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45C9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712CE97D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63064676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02CA05FF" w14:textId="77777777" w:rsidR="003B5E1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0" w:name="_Toc475080625"/>
      <w:r w:rsidRPr="009B71B7">
        <w:rPr>
          <w:rFonts w:ascii="Arial" w:hAnsi="Arial" w:cs="Arial"/>
          <w:b/>
          <w:bCs/>
          <w:sz w:val="44"/>
          <w:szCs w:val="44"/>
        </w:rPr>
        <w:t>APPENDIX A.  MARYLAND LEA SCHOOL S</w:t>
      </w:r>
      <w:bookmarkEnd w:id="0"/>
      <w:r w:rsidRPr="009B71B7">
        <w:rPr>
          <w:rFonts w:ascii="Arial" w:hAnsi="Arial" w:cs="Arial"/>
          <w:b/>
          <w:bCs/>
          <w:sz w:val="44"/>
          <w:szCs w:val="44"/>
        </w:rPr>
        <w:t>ITES</w:t>
      </w:r>
    </w:p>
    <w:p w14:paraId="1B54B50C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r w:rsidRPr="003A16D6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14:paraId="1BB243B0" w14:textId="77777777" w:rsidR="003B5E17" w:rsidRPr="009B71B7" w:rsidRDefault="003B5E17" w:rsidP="003B5E17">
      <w:pPr>
        <w:rPr>
          <w:rFonts w:ascii="Arial" w:hAnsi="Arial" w:cs="Arial"/>
          <w:b/>
        </w:rPr>
      </w:pPr>
    </w:p>
    <w:p w14:paraId="20DB7581" w14:textId="77777777" w:rsidR="003B5E17" w:rsidRDefault="003B5E17" w:rsidP="003B5E17">
      <w:pPr>
        <w:rPr>
          <w:rFonts w:ascii="Arial" w:hAnsi="Arial" w:cs="Arial"/>
        </w:rPr>
      </w:pPr>
    </w:p>
    <w:p w14:paraId="1E37A30B" w14:textId="77777777" w:rsidR="003B5E17" w:rsidRDefault="003B5E17" w:rsidP="003B5E17">
      <w:pPr>
        <w:rPr>
          <w:rFonts w:ascii="Arial" w:hAnsi="Arial" w:cs="Arial"/>
        </w:rPr>
      </w:pPr>
    </w:p>
    <w:p w14:paraId="577693EB" w14:textId="77777777" w:rsidR="003B5E17" w:rsidRDefault="003B5E17" w:rsidP="003B5E17">
      <w:pPr>
        <w:rPr>
          <w:rFonts w:ascii="Arial" w:hAnsi="Arial" w:cs="Arial"/>
        </w:rPr>
      </w:pPr>
    </w:p>
    <w:p w14:paraId="7B157DAD" w14:textId="77777777" w:rsidR="003B5E17" w:rsidRDefault="003B5E17" w:rsidP="003B5E17">
      <w:pPr>
        <w:rPr>
          <w:rFonts w:ascii="Arial" w:hAnsi="Arial" w:cs="Arial"/>
        </w:rPr>
      </w:pPr>
    </w:p>
    <w:p w14:paraId="028357DA" w14:textId="77777777" w:rsidR="003B5E17" w:rsidRDefault="003B5E17" w:rsidP="003B5E17">
      <w:pPr>
        <w:rPr>
          <w:rFonts w:ascii="Arial" w:hAnsi="Arial" w:cs="Arial"/>
        </w:rPr>
      </w:pPr>
    </w:p>
    <w:p w14:paraId="03CDFF5F" w14:textId="77777777" w:rsidR="003B5E17" w:rsidRDefault="003B5E17" w:rsidP="003B5E17">
      <w:pPr>
        <w:rPr>
          <w:rFonts w:ascii="Arial" w:hAnsi="Arial" w:cs="Arial"/>
        </w:rPr>
      </w:pPr>
    </w:p>
    <w:p w14:paraId="10CA8355" w14:textId="77777777" w:rsidR="003B5E17" w:rsidRDefault="003B5E17" w:rsidP="003B5E17">
      <w:pPr>
        <w:rPr>
          <w:rFonts w:ascii="Arial" w:hAnsi="Arial" w:cs="Arial"/>
        </w:rPr>
      </w:pPr>
    </w:p>
    <w:p w14:paraId="441D179B" w14:textId="77777777" w:rsidR="003B5E17" w:rsidRDefault="003B5E17" w:rsidP="003B5E17">
      <w:pPr>
        <w:rPr>
          <w:rFonts w:ascii="Arial" w:hAnsi="Arial" w:cs="Arial"/>
        </w:rPr>
      </w:pPr>
    </w:p>
    <w:p w14:paraId="2B1F67B2" w14:textId="77777777" w:rsidR="003B5E17" w:rsidRDefault="003B5E17" w:rsidP="003B5E17">
      <w:pPr>
        <w:rPr>
          <w:rFonts w:ascii="Arial" w:hAnsi="Arial" w:cs="Arial"/>
        </w:rPr>
      </w:pPr>
    </w:p>
    <w:p w14:paraId="6ED9D34E" w14:textId="77777777" w:rsidR="003B5E17" w:rsidRDefault="003B5E17" w:rsidP="003B5E17">
      <w:pPr>
        <w:rPr>
          <w:rFonts w:ascii="Arial" w:hAnsi="Arial" w:cs="Arial"/>
        </w:rPr>
      </w:pPr>
    </w:p>
    <w:p w14:paraId="358C47A8" w14:textId="77777777" w:rsidR="003B5E17" w:rsidRDefault="003B5E17" w:rsidP="003B5E17">
      <w:pPr>
        <w:rPr>
          <w:rFonts w:ascii="Arial" w:hAnsi="Arial" w:cs="Arial"/>
        </w:rPr>
      </w:pPr>
    </w:p>
    <w:p w14:paraId="61A5B64C" w14:textId="77777777" w:rsidR="003B5E17" w:rsidRDefault="003B5E17" w:rsidP="003B5E17">
      <w:pPr>
        <w:rPr>
          <w:rFonts w:ascii="Arial" w:hAnsi="Arial" w:cs="Arial"/>
        </w:rPr>
      </w:pPr>
    </w:p>
    <w:p w14:paraId="2D4F5947" w14:textId="77777777" w:rsidR="003B5E17" w:rsidRDefault="003B5E17" w:rsidP="003B5E17">
      <w:pPr>
        <w:rPr>
          <w:rFonts w:ascii="Arial" w:hAnsi="Arial" w:cs="Arial"/>
        </w:rPr>
      </w:pPr>
    </w:p>
    <w:p w14:paraId="5820C033" w14:textId="77777777" w:rsidR="003B5E17" w:rsidRDefault="003B5E17" w:rsidP="003B5E17">
      <w:pPr>
        <w:rPr>
          <w:rFonts w:ascii="Arial" w:hAnsi="Arial" w:cs="Arial"/>
        </w:rPr>
      </w:pPr>
    </w:p>
    <w:p w14:paraId="7B7A4256" w14:textId="77777777" w:rsidR="003B5E17" w:rsidRDefault="003B5E17" w:rsidP="003B5E17">
      <w:pPr>
        <w:rPr>
          <w:rFonts w:ascii="Arial" w:hAnsi="Arial" w:cs="Arial"/>
        </w:rPr>
      </w:pPr>
    </w:p>
    <w:p w14:paraId="1C4FC6F8" w14:textId="77777777" w:rsidR="003B5E17" w:rsidRDefault="003B5E17" w:rsidP="003B5E17">
      <w:pPr>
        <w:rPr>
          <w:rFonts w:ascii="Arial" w:hAnsi="Arial" w:cs="Arial"/>
        </w:rPr>
      </w:pPr>
    </w:p>
    <w:p w14:paraId="3B90D6F6" w14:textId="77777777" w:rsidR="003B5E17" w:rsidRDefault="003B5E17" w:rsidP="003B5E17">
      <w:pPr>
        <w:rPr>
          <w:rFonts w:ascii="Arial" w:hAnsi="Arial" w:cs="Arial"/>
        </w:rPr>
      </w:pPr>
    </w:p>
    <w:p w14:paraId="3E935E0E" w14:textId="77777777" w:rsidR="003B5E17" w:rsidRDefault="003B5E17" w:rsidP="003B5E17">
      <w:pPr>
        <w:rPr>
          <w:rFonts w:ascii="Arial" w:hAnsi="Arial" w:cs="Arial"/>
        </w:rPr>
      </w:pPr>
    </w:p>
    <w:p w14:paraId="368C0BE3" w14:textId="77777777" w:rsidR="003B5E17" w:rsidRDefault="003B5E17" w:rsidP="003B5E17">
      <w:pPr>
        <w:rPr>
          <w:rFonts w:ascii="Arial" w:hAnsi="Arial" w:cs="Arial"/>
        </w:rPr>
      </w:pPr>
    </w:p>
    <w:p w14:paraId="35B0E446" w14:textId="77777777" w:rsidR="003B5E17" w:rsidRDefault="003B5E17" w:rsidP="003B5E17">
      <w:pPr>
        <w:rPr>
          <w:rFonts w:ascii="Arial" w:hAnsi="Arial" w:cs="Arial"/>
        </w:rPr>
      </w:pPr>
    </w:p>
    <w:p w14:paraId="5E321EFB" w14:textId="77777777" w:rsidR="003B5E17" w:rsidRDefault="003B5E17" w:rsidP="003B5E17">
      <w:pPr>
        <w:rPr>
          <w:rFonts w:ascii="Arial" w:hAnsi="Arial" w:cs="Arial"/>
        </w:rPr>
      </w:pPr>
    </w:p>
    <w:p w14:paraId="43DB5CF3" w14:textId="77777777" w:rsidR="003B5E17" w:rsidRDefault="003B5E17" w:rsidP="003B5E17">
      <w:pPr>
        <w:rPr>
          <w:rFonts w:ascii="Arial" w:hAnsi="Arial" w:cs="Arial"/>
        </w:rPr>
      </w:pPr>
    </w:p>
    <w:p w14:paraId="5189A0FB" w14:textId="77777777" w:rsidR="003B5E17" w:rsidRDefault="003B5E17" w:rsidP="003B5E17">
      <w:pPr>
        <w:rPr>
          <w:rFonts w:ascii="Arial" w:hAnsi="Arial" w:cs="Arial"/>
        </w:rPr>
      </w:pPr>
    </w:p>
    <w:p w14:paraId="27F19AB2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AC86C8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5F7D339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3F6F38CE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8E2FD7F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723AFA1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F1579B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5EA831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60B32879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5424891D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8AD119A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42890248" w14:textId="77777777" w:rsidR="003B5E17" w:rsidRPr="002A262B" w:rsidRDefault="003B5E17" w:rsidP="003B5E17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14:paraId="1D296CFC" w14:textId="77777777" w:rsidR="003B5E17" w:rsidRPr="002A262B" w:rsidRDefault="003B5E17" w:rsidP="003B5E17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>igibility Requirements - FY 2021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14:paraId="5946B771" w14:textId="77777777" w:rsidR="003B5E17" w:rsidRDefault="003B5E17" w:rsidP="003B5E17">
      <w:pPr>
        <w:jc w:val="center"/>
        <w:rPr>
          <w:rFonts w:ascii="Arial" w:hAnsi="Arial" w:cs="Arial"/>
          <w:sz w:val="28"/>
          <w:szCs w:val="28"/>
        </w:rPr>
      </w:pPr>
    </w:p>
    <w:p w14:paraId="08F8573A" w14:textId="77777777" w:rsidR="003B5E17" w:rsidRPr="00972B1A" w:rsidRDefault="003B5E17" w:rsidP="003B5E17">
      <w:pPr>
        <w:jc w:val="center"/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8061" w:type="dxa"/>
        <w:jc w:val="center"/>
        <w:tblLook w:val="04A0" w:firstRow="1" w:lastRow="0" w:firstColumn="1" w:lastColumn="0" w:noHBand="0" w:noVBand="1"/>
      </w:tblPr>
      <w:tblGrid>
        <w:gridCol w:w="1296"/>
        <w:gridCol w:w="967"/>
        <w:gridCol w:w="967"/>
        <w:gridCol w:w="1107"/>
        <w:gridCol w:w="1297"/>
        <w:gridCol w:w="1297"/>
        <w:gridCol w:w="1130"/>
      </w:tblGrid>
      <w:tr w:rsidR="003B5E17" w:rsidRPr="002A262B" w14:paraId="4AA770AA" w14:textId="77777777" w:rsidTr="00CD6F64">
        <w:trPr>
          <w:trHeight w:val="2491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A36F222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F3E6AE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FE5835D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middle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14:paraId="52ED850A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2020</w:t>
            </w:r>
          </w:p>
          <w:p w14:paraId="7D15AD04" w14:textId="77777777" w:rsidR="003B5E17" w:rsidRPr="00A509DD" w:rsidRDefault="003B5E17" w:rsidP="00CD6F6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509DD">
              <w:rPr>
                <w:rFonts w:ascii="Arial" w:hAnsi="Arial" w:cs="Arial"/>
                <w:b/>
                <w:sz w:val="18"/>
                <w:szCs w:val="18"/>
                <w:u w:val="single"/>
              </w:rPr>
              <w:t>&gt;42.8</w:t>
            </w:r>
          </w:p>
          <w:p w14:paraId="439B713B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D53CB29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 schools</w:t>
            </w:r>
          </w:p>
          <w:p w14:paraId="52A5BEDB" w14:textId="77777777" w:rsidR="003B5E17" w:rsidRPr="00A509DD" w:rsidRDefault="003B5E17" w:rsidP="00CD6F6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509D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&gt;35.6 </w:t>
            </w:r>
          </w:p>
          <w:p w14:paraId="3B97C508" w14:textId="77777777" w:rsidR="003B5E17" w:rsidRPr="00F93F92" w:rsidRDefault="003B5E17" w:rsidP="003B5E17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6E85D8" w14:textId="77777777" w:rsidR="003B5E17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118350" w14:textId="77777777" w:rsidR="003B5E17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 High School Graduates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higher (Persons age 25+ 2015-2019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14:paraId="61E777B7" w14:textId="77777777" w:rsidR="003B5E17" w:rsidRPr="002A262B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90.2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7E897A7" w14:textId="77777777" w:rsidR="003B5E17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10E91ED" w14:textId="77777777" w:rsidR="003B5E17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% FARM Cohort graduation rate (2020)</w:t>
            </w:r>
          </w:p>
          <w:p w14:paraId="2700E3AD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79.3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82B2EA0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A8A01B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ates by Place of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residence  2018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-2019</w:t>
            </w:r>
          </w:p>
          <w:p w14:paraId="6F130439" w14:textId="77777777" w:rsidR="003B5E17" w:rsidRPr="00A509DD" w:rsidRDefault="003B5E17" w:rsidP="00CD6F6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509DD">
              <w:rPr>
                <w:rFonts w:ascii="Arial" w:hAnsi="Arial" w:cs="Arial"/>
                <w:b/>
                <w:sz w:val="18"/>
                <w:szCs w:val="18"/>
                <w:u w:val="single"/>
              </w:rPr>
              <w:t>&gt;39.3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795E56F" w14:textId="77777777" w:rsidR="003B5E17" w:rsidRPr="004749EF" w:rsidRDefault="003B5E17" w:rsidP="00CD6F6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C8FAE5C" w14:textId="77777777" w:rsidR="003B5E17" w:rsidRPr="004749EF" w:rsidRDefault="003B5E17" w:rsidP="00CD6F64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4749EF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5-2019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)</w:t>
            </w:r>
          </w:p>
          <w:p w14:paraId="0F20F3DD" w14:textId="77777777" w:rsidR="003B5E17" w:rsidRPr="004749EF" w:rsidRDefault="003B5E17" w:rsidP="00CD6F64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40.2</w:t>
            </w: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14:paraId="7E382319" w14:textId="77777777" w:rsidR="003B5E17" w:rsidRPr="004749EF" w:rsidRDefault="003B5E17" w:rsidP="00CD6F64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3B5E17" w:rsidRPr="002A262B" w14:paraId="06F444DF" w14:textId="77777777" w:rsidTr="00CD6F64">
        <w:trPr>
          <w:trHeight w:val="623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9A09E5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7A4B63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42.8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AB13D2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35.6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2426B2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ED587A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79.3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6803AF" w14:textId="77777777" w:rsidR="003B5E17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39.3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620F5E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40.2</w:t>
            </w:r>
          </w:p>
        </w:tc>
      </w:tr>
      <w:tr w:rsidR="003B5E17" w:rsidRPr="002A262B" w14:paraId="09F68B04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6402C992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</w:tcPr>
          <w:p w14:paraId="59FBDD7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967" w:type="dxa"/>
          </w:tcPr>
          <w:p w14:paraId="2E6BFD51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44.5</w:t>
            </w:r>
          </w:p>
        </w:tc>
        <w:tc>
          <w:tcPr>
            <w:tcW w:w="1107" w:type="dxa"/>
            <w:shd w:val="clear" w:color="auto" w:fill="auto"/>
          </w:tcPr>
          <w:p w14:paraId="7FE1D32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1297" w:type="dxa"/>
          </w:tcPr>
          <w:p w14:paraId="156E915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1297" w:type="dxa"/>
          </w:tcPr>
          <w:p w14:paraId="4DCB123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1130" w:type="dxa"/>
            <w:shd w:val="clear" w:color="auto" w:fill="auto"/>
          </w:tcPr>
          <w:p w14:paraId="0286D71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</w:tr>
      <w:tr w:rsidR="003B5E17" w:rsidRPr="002A262B" w14:paraId="5AE543E9" w14:textId="77777777" w:rsidTr="00CD6F64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23FBD05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2434BD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AC22CC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263CEA3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9F23FF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82.0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D8C7D2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01A9671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</w:tr>
      <w:tr w:rsidR="003B5E17" w:rsidRPr="00EE541D" w14:paraId="19BACAD4" w14:textId="77777777" w:rsidTr="00CD6F64">
        <w:trPr>
          <w:trHeight w:val="404"/>
          <w:jc w:val="center"/>
        </w:trPr>
        <w:tc>
          <w:tcPr>
            <w:tcW w:w="1296" w:type="dxa"/>
            <w:shd w:val="clear" w:color="auto" w:fill="92D050"/>
          </w:tcPr>
          <w:p w14:paraId="286B17F7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Baltimore City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92D050"/>
          </w:tcPr>
          <w:p w14:paraId="2F83274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92D050"/>
          </w:tcPr>
          <w:p w14:paraId="5586089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92D050"/>
          </w:tcPr>
          <w:p w14:paraId="120434C4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2D050"/>
          </w:tcPr>
          <w:p w14:paraId="4669079D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2D050"/>
          </w:tcPr>
          <w:p w14:paraId="4655E5A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92D050"/>
          </w:tcPr>
          <w:p w14:paraId="68582CC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3B5E17" w:rsidRPr="002A262B" w14:paraId="2A673818" w14:textId="77777777" w:rsidTr="00CD6F64">
        <w:trPr>
          <w:trHeight w:val="421"/>
          <w:jc w:val="center"/>
        </w:trPr>
        <w:tc>
          <w:tcPr>
            <w:tcW w:w="1296" w:type="dxa"/>
            <w:shd w:val="clear" w:color="auto" w:fill="auto"/>
          </w:tcPr>
          <w:p w14:paraId="2E03D626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</w:tcPr>
          <w:p w14:paraId="643B2CF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967" w:type="dxa"/>
          </w:tcPr>
          <w:p w14:paraId="4D38222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1107" w:type="dxa"/>
            <w:shd w:val="clear" w:color="auto" w:fill="auto"/>
          </w:tcPr>
          <w:p w14:paraId="7D82C44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1297" w:type="dxa"/>
          </w:tcPr>
          <w:p w14:paraId="1CB1962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84.0</w:t>
            </w:r>
          </w:p>
        </w:tc>
        <w:tc>
          <w:tcPr>
            <w:tcW w:w="1297" w:type="dxa"/>
          </w:tcPr>
          <w:p w14:paraId="63DA9B2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1130" w:type="dxa"/>
            <w:shd w:val="clear" w:color="auto" w:fill="auto"/>
          </w:tcPr>
          <w:p w14:paraId="547F157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</w:tr>
      <w:tr w:rsidR="003B5E17" w:rsidRPr="002A262B" w14:paraId="54B8F04F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4DFBD98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67957F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8319B1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4216B551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C36AB9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86.2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862489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D87259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</w:tr>
      <w:tr w:rsidR="003B5E17" w:rsidRPr="002A262B" w14:paraId="4B4093A7" w14:textId="77777777" w:rsidTr="00CD6F64">
        <w:trPr>
          <w:trHeight w:val="305"/>
          <w:jc w:val="center"/>
        </w:trPr>
        <w:tc>
          <w:tcPr>
            <w:tcW w:w="1296" w:type="dxa"/>
            <w:shd w:val="clear" w:color="auto" w:fill="auto"/>
          </w:tcPr>
          <w:p w14:paraId="55E7EF39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</w:tcPr>
          <w:p w14:paraId="3DD1467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55.2</w:t>
            </w:r>
          </w:p>
        </w:tc>
        <w:tc>
          <w:tcPr>
            <w:tcW w:w="967" w:type="dxa"/>
          </w:tcPr>
          <w:p w14:paraId="2088CDC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1107" w:type="dxa"/>
            <w:shd w:val="clear" w:color="auto" w:fill="auto"/>
          </w:tcPr>
          <w:p w14:paraId="3B4BD60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1297" w:type="dxa"/>
          </w:tcPr>
          <w:p w14:paraId="675F09A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80.7</w:t>
            </w:r>
          </w:p>
        </w:tc>
        <w:tc>
          <w:tcPr>
            <w:tcW w:w="1297" w:type="dxa"/>
          </w:tcPr>
          <w:p w14:paraId="4403666D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130" w:type="dxa"/>
            <w:shd w:val="clear" w:color="auto" w:fill="auto"/>
          </w:tcPr>
          <w:p w14:paraId="517D33F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</w:tr>
      <w:tr w:rsidR="003B5E17" w:rsidRPr="002A262B" w14:paraId="5666F034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076D5B97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</w:tcPr>
          <w:p w14:paraId="095F753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67" w:type="dxa"/>
          </w:tcPr>
          <w:p w14:paraId="2E2186A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1107" w:type="dxa"/>
            <w:shd w:val="clear" w:color="auto" w:fill="auto"/>
          </w:tcPr>
          <w:p w14:paraId="5737277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297" w:type="dxa"/>
          </w:tcPr>
          <w:p w14:paraId="79F274B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1297" w:type="dxa"/>
          </w:tcPr>
          <w:p w14:paraId="6574AB4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1130" w:type="dxa"/>
            <w:shd w:val="clear" w:color="auto" w:fill="auto"/>
          </w:tcPr>
          <w:p w14:paraId="47DBCD7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</w:tr>
      <w:tr w:rsidR="003B5E17" w:rsidRPr="002A262B" w14:paraId="439CC5D2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4619D2C8" w14:textId="77777777" w:rsidR="003B5E17" w:rsidRPr="002A262B" w:rsidRDefault="003B5E17" w:rsidP="00CD6F64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67" w:type="dxa"/>
          </w:tcPr>
          <w:p w14:paraId="67B81EF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967" w:type="dxa"/>
          </w:tcPr>
          <w:p w14:paraId="1D88E18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1107" w:type="dxa"/>
            <w:shd w:val="clear" w:color="auto" w:fill="auto"/>
          </w:tcPr>
          <w:p w14:paraId="274155F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97" w:type="dxa"/>
          </w:tcPr>
          <w:p w14:paraId="108C58C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1297" w:type="dxa"/>
          </w:tcPr>
          <w:p w14:paraId="73366E8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1130" w:type="dxa"/>
            <w:shd w:val="clear" w:color="auto" w:fill="auto"/>
          </w:tcPr>
          <w:p w14:paraId="0A3C3A7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3B5E17" w:rsidRPr="002A262B" w14:paraId="10A8DDFD" w14:textId="77777777" w:rsidTr="00CD6F64">
        <w:trPr>
          <w:trHeight w:val="305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05DDF27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C46E18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64652A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72DDB85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EF6D6F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89.09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EA1ECC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505F58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</w:tr>
      <w:tr w:rsidR="003B5E17" w:rsidRPr="002A262B" w14:paraId="0DB49288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3958F140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Dorchester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42C02E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77781C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4EB980E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D94370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A0FD81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CE1CE4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3B5E17" w:rsidRPr="002A262B" w14:paraId="142170DE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366191C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EDE3FB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F3FCCB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1D9E466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BFFABC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81.4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A6E646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49.5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780FE06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</w:tr>
      <w:tr w:rsidR="003B5E17" w:rsidRPr="002A262B" w14:paraId="4D1DE945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61F3C233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</w:tcPr>
          <w:p w14:paraId="5F6DF84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967" w:type="dxa"/>
          </w:tcPr>
          <w:p w14:paraId="18DB1FF4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1107" w:type="dxa"/>
            <w:shd w:val="clear" w:color="auto" w:fill="auto"/>
          </w:tcPr>
          <w:p w14:paraId="29658AC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297" w:type="dxa"/>
          </w:tcPr>
          <w:p w14:paraId="378A353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87.6</w:t>
            </w:r>
          </w:p>
        </w:tc>
        <w:tc>
          <w:tcPr>
            <w:tcW w:w="1297" w:type="dxa"/>
          </w:tcPr>
          <w:p w14:paraId="4C290E1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130" w:type="dxa"/>
            <w:shd w:val="clear" w:color="auto" w:fill="auto"/>
          </w:tcPr>
          <w:p w14:paraId="5E0DA91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3B5E17" w:rsidRPr="002A262B" w14:paraId="2A6118D4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0F8AE232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</w:tcPr>
          <w:p w14:paraId="5E1461B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967" w:type="dxa"/>
          </w:tcPr>
          <w:p w14:paraId="4EF69E1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1107" w:type="dxa"/>
            <w:shd w:val="clear" w:color="auto" w:fill="auto"/>
          </w:tcPr>
          <w:p w14:paraId="661C0A6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297" w:type="dxa"/>
          </w:tcPr>
          <w:p w14:paraId="5CC7419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76.6</w:t>
            </w:r>
          </w:p>
        </w:tc>
        <w:tc>
          <w:tcPr>
            <w:tcW w:w="1297" w:type="dxa"/>
          </w:tcPr>
          <w:p w14:paraId="632D3971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130" w:type="dxa"/>
            <w:shd w:val="clear" w:color="auto" w:fill="auto"/>
          </w:tcPr>
          <w:p w14:paraId="5901853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</w:tr>
      <w:tr w:rsidR="003B5E17" w:rsidRPr="002A262B" w14:paraId="62759B2A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A02422C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3B184E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C4543F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084E8DF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8AA029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D32595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F9A031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</w:tr>
      <w:tr w:rsidR="003B5E17" w:rsidRPr="002A262B" w14:paraId="0704E1DA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54CE863B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</w:tcPr>
          <w:p w14:paraId="1200557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967" w:type="dxa"/>
          </w:tcPr>
          <w:p w14:paraId="31DB430B" w14:textId="77777777" w:rsidR="003B5E17" w:rsidRPr="004C6921" w:rsidRDefault="003B5E17" w:rsidP="00CD6F64">
            <w:pPr>
              <w:tabs>
                <w:tab w:val="left" w:pos="408"/>
              </w:tabs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1107" w:type="dxa"/>
            <w:shd w:val="clear" w:color="auto" w:fill="auto"/>
          </w:tcPr>
          <w:p w14:paraId="43A7D92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1297" w:type="dxa"/>
          </w:tcPr>
          <w:p w14:paraId="1942BD6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88.5</w:t>
            </w:r>
          </w:p>
        </w:tc>
        <w:tc>
          <w:tcPr>
            <w:tcW w:w="1297" w:type="dxa"/>
          </w:tcPr>
          <w:p w14:paraId="30690B8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1130" w:type="dxa"/>
            <w:shd w:val="clear" w:color="auto" w:fill="auto"/>
          </w:tcPr>
          <w:p w14:paraId="48EB5411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</w:tr>
      <w:tr w:rsidR="003B5E17" w:rsidRPr="002A262B" w14:paraId="7C041961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1591B38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27627E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9E6C79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258344B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91.0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7F10E0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85.91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5B5118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7E6ECEE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</w:tr>
      <w:tr w:rsidR="003B5E17" w:rsidRPr="002A262B" w14:paraId="0A3AA6E8" w14:textId="77777777" w:rsidTr="00CD6F64">
        <w:trPr>
          <w:trHeight w:val="421"/>
          <w:jc w:val="center"/>
        </w:trPr>
        <w:tc>
          <w:tcPr>
            <w:tcW w:w="1296" w:type="dxa"/>
            <w:shd w:val="clear" w:color="auto" w:fill="92D050"/>
          </w:tcPr>
          <w:p w14:paraId="444E978C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92D050"/>
          </w:tcPr>
          <w:p w14:paraId="1618B2B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65.1</w:t>
            </w:r>
          </w:p>
        </w:tc>
        <w:tc>
          <w:tcPr>
            <w:tcW w:w="967" w:type="dxa"/>
            <w:shd w:val="clear" w:color="auto" w:fill="92D050"/>
          </w:tcPr>
          <w:p w14:paraId="4C8C328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107" w:type="dxa"/>
            <w:shd w:val="clear" w:color="auto" w:fill="92D050"/>
          </w:tcPr>
          <w:p w14:paraId="397B330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1297" w:type="dxa"/>
            <w:shd w:val="clear" w:color="auto" w:fill="92D050"/>
          </w:tcPr>
          <w:p w14:paraId="46620A3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72.6</w:t>
            </w:r>
          </w:p>
        </w:tc>
        <w:tc>
          <w:tcPr>
            <w:tcW w:w="1297" w:type="dxa"/>
            <w:shd w:val="clear" w:color="auto" w:fill="92D050"/>
          </w:tcPr>
          <w:p w14:paraId="3A2E6B9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1130" w:type="dxa"/>
            <w:shd w:val="clear" w:color="auto" w:fill="92D050"/>
          </w:tcPr>
          <w:p w14:paraId="21E285F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</w:tr>
      <w:tr w:rsidR="003B5E17" w:rsidRPr="002A262B" w14:paraId="297BBD6E" w14:textId="77777777" w:rsidTr="00CD6F64">
        <w:trPr>
          <w:trHeight w:val="404"/>
          <w:jc w:val="center"/>
        </w:trPr>
        <w:tc>
          <w:tcPr>
            <w:tcW w:w="1296" w:type="dxa"/>
            <w:shd w:val="clear" w:color="auto" w:fill="auto"/>
          </w:tcPr>
          <w:p w14:paraId="0721D904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</w:tcPr>
          <w:p w14:paraId="388F33EA" w14:textId="77777777" w:rsidR="003B5E17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967" w:type="dxa"/>
          </w:tcPr>
          <w:p w14:paraId="68C75A18" w14:textId="77777777" w:rsidR="003B5E17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107" w:type="dxa"/>
            <w:shd w:val="clear" w:color="auto" w:fill="auto"/>
          </w:tcPr>
          <w:p w14:paraId="42D82C8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1297" w:type="dxa"/>
          </w:tcPr>
          <w:p w14:paraId="7A3005E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88.1</w:t>
            </w:r>
          </w:p>
        </w:tc>
        <w:tc>
          <w:tcPr>
            <w:tcW w:w="1297" w:type="dxa"/>
          </w:tcPr>
          <w:p w14:paraId="1F5FAC9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130" w:type="dxa"/>
            <w:shd w:val="clear" w:color="auto" w:fill="auto"/>
          </w:tcPr>
          <w:p w14:paraId="346BDFF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</w:tr>
      <w:tr w:rsidR="003B5E17" w:rsidRPr="002A262B" w14:paraId="28FF3111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B1EEF5E" w14:textId="77777777" w:rsidR="003B5E17" w:rsidRPr="002A262B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CD1AAC9" w14:textId="77777777" w:rsidR="003B5E17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291BF5A" w14:textId="77777777" w:rsidR="003B5E17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3C66D3D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FD9810C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78.7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6388E1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2AEDA7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3B5E17" w:rsidRPr="002A262B" w14:paraId="7DB7EDB7" w14:textId="77777777" w:rsidTr="00CD6F64">
        <w:trPr>
          <w:trHeight w:val="202"/>
          <w:jc w:val="center"/>
        </w:trPr>
        <w:tc>
          <w:tcPr>
            <w:tcW w:w="1296" w:type="dxa"/>
            <w:shd w:val="clear" w:color="auto" w:fill="92D050"/>
          </w:tcPr>
          <w:p w14:paraId="610A10FF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92D050"/>
          </w:tcPr>
          <w:p w14:paraId="5A3AECD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69.2</w:t>
            </w:r>
          </w:p>
        </w:tc>
        <w:tc>
          <w:tcPr>
            <w:tcW w:w="967" w:type="dxa"/>
            <w:shd w:val="clear" w:color="auto" w:fill="92D050"/>
          </w:tcPr>
          <w:p w14:paraId="219CC4A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1107" w:type="dxa"/>
            <w:shd w:val="clear" w:color="auto" w:fill="92D050"/>
          </w:tcPr>
          <w:p w14:paraId="16311EA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1297" w:type="dxa"/>
            <w:shd w:val="clear" w:color="auto" w:fill="92D050"/>
          </w:tcPr>
          <w:p w14:paraId="75709F7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77.3</w:t>
            </w:r>
          </w:p>
        </w:tc>
        <w:tc>
          <w:tcPr>
            <w:tcW w:w="1297" w:type="dxa"/>
            <w:shd w:val="clear" w:color="auto" w:fill="92D050"/>
          </w:tcPr>
          <w:p w14:paraId="7CA1782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1130" w:type="dxa"/>
            <w:shd w:val="clear" w:color="auto" w:fill="92D050"/>
          </w:tcPr>
          <w:p w14:paraId="598C7D8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</w:tr>
      <w:tr w:rsidR="003B5E17" w:rsidRPr="002A262B" w14:paraId="2A215D0C" w14:textId="77777777" w:rsidTr="00CD6F64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4279199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D0967D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CE13AA1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39.5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6793340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5403FB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D958BF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35.0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92E8E9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</w:tr>
      <w:tr w:rsidR="003B5E17" w:rsidRPr="002A262B" w14:paraId="2895285C" w14:textId="77777777" w:rsidTr="00CD6F64">
        <w:trPr>
          <w:trHeight w:val="18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CFB6A8D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433913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956DDB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5483D30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043737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6B1270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532CAA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3B5E17" w:rsidRPr="002A262B" w14:paraId="0A9400BE" w14:textId="77777777" w:rsidTr="00CD6F64">
        <w:trPr>
          <w:trHeight w:val="234"/>
          <w:jc w:val="center"/>
        </w:trPr>
        <w:tc>
          <w:tcPr>
            <w:tcW w:w="1296" w:type="dxa"/>
            <w:shd w:val="clear" w:color="auto" w:fill="92D050"/>
          </w:tcPr>
          <w:p w14:paraId="7D3A1408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Wicomico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92D050"/>
          </w:tcPr>
          <w:p w14:paraId="381F631A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92D050"/>
          </w:tcPr>
          <w:p w14:paraId="2729C160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92D050"/>
          </w:tcPr>
          <w:p w14:paraId="07EC4D0E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2D050"/>
          </w:tcPr>
          <w:p w14:paraId="0F54C90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79.2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92D050"/>
          </w:tcPr>
          <w:p w14:paraId="42B03109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92D050"/>
          </w:tcPr>
          <w:p w14:paraId="7C5601E7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3B5E17" w:rsidRPr="002A262B" w14:paraId="49E8246B" w14:textId="77777777" w:rsidTr="00CD6F64">
        <w:trPr>
          <w:trHeight w:val="219"/>
          <w:jc w:val="center"/>
        </w:trPr>
        <w:tc>
          <w:tcPr>
            <w:tcW w:w="1296" w:type="dxa"/>
            <w:shd w:val="clear" w:color="auto" w:fill="auto"/>
          </w:tcPr>
          <w:p w14:paraId="6AED3C62" w14:textId="77777777" w:rsidR="003B5E17" w:rsidRPr="004C6921" w:rsidRDefault="003B5E17" w:rsidP="00CD6F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6921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</w:tcPr>
          <w:p w14:paraId="2A3260C2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967" w:type="dxa"/>
          </w:tcPr>
          <w:p w14:paraId="69B6AE58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1107" w:type="dxa"/>
            <w:shd w:val="clear" w:color="auto" w:fill="auto"/>
          </w:tcPr>
          <w:p w14:paraId="204B44D5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1297" w:type="dxa"/>
          </w:tcPr>
          <w:p w14:paraId="029C5136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91.8</w:t>
            </w:r>
          </w:p>
        </w:tc>
        <w:tc>
          <w:tcPr>
            <w:tcW w:w="1297" w:type="dxa"/>
          </w:tcPr>
          <w:p w14:paraId="41E43013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130" w:type="dxa"/>
            <w:shd w:val="clear" w:color="auto" w:fill="auto"/>
          </w:tcPr>
          <w:p w14:paraId="6A15303B" w14:textId="77777777" w:rsidR="003B5E17" w:rsidRPr="004C6921" w:rsidRDefault="003B5E17" w:rsidP="00CD6F64">
            <w:pPr>
              <w:rPr>
                <w:rFonts w:ascii="Arial" w:hAnsi="Arial" w:cs="Arial"/>
                <w:sz w:val="18"/>
                <w:szCs w:val="18"/>
              </w:rPr>
            </w:pPr>
            <w:r w:rsidRPr="004C6921"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</w:tr>
    </w:tbl>
    <w:p w14:paraId="69CA06AB" w14:textId="77777777" w:rsidR="003B5E17" w:rsidRPr="002A262B" w:rsidRDefault="003B5E17" w:rsidP="003B5E17">
      <w:pPr>
        <w:rPr>
          <w:rFonts w:ascii="Arial" w:hAnsi="Arial" w:cs="Arial"/>
          <w:b/>
          <w:i/>
          <w:sz w:val="16"/>
          <w:szCs w:val="16"/>
        </w:rPr>
      </w:pPr>
    </w:p>
    <w:p w14:paraId="066EBA3F" w14:textId="77777777" w:rsidR="003B5E17" w:rsidRPr="004C6921" w:rsidRDefault="003B5E17" w:rsidP="003B5E17">
      <w:pPr>
        <w:rPr>
          <w:rFonts w:ascii="Arial" w:hAnsi="Arial" w:cs="Arial"/>
          <w:b/>
          <w:sz w:val="16"/>
          <w:szCs w:val="16"/>
          <w:u w:val="single"/>
        </w:rPr>
      </w:pPr>
      <w:r w:rsidRPr="004C6921">
        <w:rPr>
          <w:rFonts w:ascii="Arial" w:hAnsi="Arial" w:cs="Arial"/>
          <w:b/>
          <w:sz w:val="16"/>
          <w:szCs w:val="16"/>
          <w:u w:val="single"/>
        </w:rPr>
        <w:t>Notes:</w:t>
      </w:r>
      <w:r w:rsidRPr="004C6921">
        <w:rPr>
          <w:rFonts w:ascii="Arial" w:hAnsi="Arial" w:cs="Arial"/>
          <w:b/>
          <w:sz w:val="16"/>
          <w:szCs w:val="16"/>
        </w:rPr>
        <w:tab/>
      </w:r>
      <w:r w:rsidRPr="004C6921">
        <w:rPr>
          <w:rFonts w:ascii="Arial" w:hAnsi="Arial" w:cs="Arial"/>
          <w:sz w:val="16"/>
          <w:szCs w:val="16"/>
        </w:rPr>
        <w:t xml:space="preserve">High Need LEAs meet all six (6) eligibility criteria: </w:t>
      </w:r>
    </w:p>
    <w:p w14:paraId="60EBBA7B" w14:textId="77777777" w:rsidR="003B5E17" w:rsidRPr="004C6921" w:rsidRDefault="003B5E17" w:rsidP="003B5E17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sz w:val="16"/>
          <w:szCs w:val="16"/>
        </w:rPr>
        <w:t xml:space="preserve">≥42.8% or higher FARM in feeder middle schools </w:t>
      </w:r>
    </w:p>
    <w:p w14:paraId="4E5DF858" w14:textId="77777777" w:rsidR="003B5E17" w:rsidRPr="004C6921" w:rsidRDefault="003B5E17" w:rsidP="003B5E17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sz w:val="16"/>
          <w:szCs w:val="16"/>
        </w:rPr>
        <w:t>≥35.6% of higher FARM in feeder high schools</w:t>
      </w:r>
    </w:p>
    <w:p w14:paraId="060D24E2" w14:textId="77777777" w:rsidR="003B5E17" w:rsidRPr="004C6921" w:rsidRDefault="003B5E17" w:rsidP="003B5E17">
      <w:pPr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sz w:val="16"/>
          <w:szCs w:val="16"/>
        </w:rPr>
        <w:t xml:space="preserve">Percent of high school graduates or higher (Persons age 25+ 2015-2019) are </w:t>
      </w:r>
      <w:r w:rsidRPr="004C6921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 w:rsidRPr="004C6921">
        <w:rPr>
          <w:rFonts w:ascii="Arial" w:hAnsi="Arial" w:cs="Arial"/>
          <w:bCs/>
          <w:kern w:val="36"/>
          <w:sz w:val="16"/>
          <w:szCs w:val="16"/>
        </w:rPr>
        <w:t>90.2</w:t>
      </w:r>
      <w:r w:rsidRPr="004C6921">
        <w:rPr>
          <w:rFonts w:ascii="Arial" w:hAnsi="Arial" w:cs="Arial"/>
          <w:sz w:val="16"/>
          <w:szCs w:val="16"/>
        </w:rPr>
        <w:t>%</w:t>
      </w:r>
    </w:p>
    <w:p w14:paraId="414CAE92" w14:textId="77777777" w:rsidR="003B5E17" w:rsidRPr="004C6921" w:rsidRDefault="003B5E17" w:rsidP="003B5E17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Percent </w:t>
      </w:r>
      <w:r w:rsidRPr="004C6921">
        <w:rPr>
          <w:rFonts w:ascii="Arial" w:hAnsi="Arial" w:cs="Arial"/>
          <w:sz w:val="16"/>
          <w:szCs w:val="16"/>
        </w:rPr>
        <w:t xml:space="preserve">FARM cohort graduation rate (2020) </w:t>
      </w:r>
      <w:r w:rsidRPr="004C6921">
        <w:rPr>
          <w:rFonts w:ascii="Arial" w:hAnsi="Arial" w:cs="Arial"/>
          <w:sz w:val="16"/>
          <w:szCs w:val="16"/>
          <w:u w:val="single"/>
        </w:rPr>
        <w:t xml:space="preserve">&lt; </w:t>
      </w:r>
      <w:r w:rsidRPr="004C6921">
        <w:rPr>
          <w:rFonts w:ascii="Arial" w:hAnsi="Arial" w:cs="Arial"/>
          <w:sz w:val="16"/>
          <w:szCs w:val="16"/>
        </w:rPr>
        <w:t>79.3</w:t>
      </w:r>
    </w:p>
    <w:p w14:paraId="35D1E0EB" w14:textId="77777777" w:rsidR="003B5E17" w:rsidRPr="004C6921" w:rsidRDefault="003B5E17" w:rsidP="003B5E17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sz w:val="16"/>
          <w:szCs w:val="16"/>
        </w:rPr>
        <w:t xml:space="preserve">Percent of college remediate rate by resident </w:t>
      </w:r>
      <w:r w:rsidRPr="004C6921">
        <w:rPr>
          <w:rFonts w:ascii="Arial" w:hAnsi="Arial" w:cs="Arial"/>
          <w:sz w:val="16"/>
          <w:szCs w:val="16"/>
          <w:u w:val="single"/>
        </w:rPr>
        <w:t xml:space="preserve">&lt; </w:t>
      </w:r>
      <w:r w:rsidRPr="004C6921">
        <w:rPr>
          <w:rFonts w:ascii="Arial" w:hAnsi="Arial" w:cs="Arial"/>
          <w:sz w:val="16"/>
          <w:szCs w:val="16"/>
        </w:rPr>
        <w:t>39.3</w:t>
      </w:r>
    </w:p>
    <w:p w14:paraId="4FAE74F5" w14:textId="77777777" w:rsidR="003B5E17" w:rsidRPr="004C6921" w:rsidRDefault="003B5E17" w:rsidP="003B5E17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sz w:val="16"/>
          <w:szCs w:val="16"/>
        </w:rPr>
        <w:t xml:space="preserve">Percent of bachelor’s </w:t>
      </w:r>
      <w:r w:rsidRPr="004C6921">
        <w:rPr>
          <w:rFonts w:ascii="Arial" w:hAnsi="Arial" w:cs="Arial"/>
          <w:bCs/>
          <w:kern w:val="36"/>
          <w:sz w:val="16"/>
          <w:szCs w:val="16"/>
        </w:rPr>
        <w:t xml:space="preserve">degree or </w:t>
      </w:r>
      <w:proofErr w:type="gramStart"/>
      <w:r w:rsidRPr="004C6921">
        <w:rPr>
          <w:rFonts w:ascii="Arial" w:hAnsi="Arial" w:cs="Arial"/>
          <w:bCs/>
          <w:kern w:val="36"/>
          <w:sz w:val="16"/>
          <w:szCs w:val="16"/>
        </w:rPr>
        <w:t>higher  (</w:t>
      </w:r>
      <w:proofErr w:type="gramEnd"/>
      <w:r w:rsidRPr="004C6921">
        <w:rPr>
          <w:rFonts w:ascii="Arial" w:hAnsi="Arial" w:cs="Arial"/>
          <w:bCs/>
          <w:kern w:val="36"/>
          <w:sz w:val="16"/>
          <w:szCs w:val="16"/>
        </w:rPr>
        <w:t xml:space="preserve">Persons age 25+ 2015-2019) are </w:t>
      </w:r>
      <w:r w:rsidRPr="004C6921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 w:rsidRPr="004C6921">
        <w:rPr>
          <w:rFonts w:ascii="Arial" w:hAnsi="Arial" w:cs="Arial"/>
          <w:bCs/>
          <w:kern w:val="36"/>
          <w:sz w:val="16"/>
          <w:szCs w:val="16"/>
        </w:rPr>
        <w:t>40.2%</w:t>
      </w:r>
    </w:p>
    <w:p w14:paraId="72C9AFD2" w14:textId="77777777" w:rsidR="003B5E17" w:rsidRPr="0062613C" w:rsidRDefault="003B5E17" w:rsidP="003B5E17">
      <w:pPr>
        <w:rPr>
          <w:rFonts w:ascii="Arial" w:hAnsi="Arial" w:cs="Arial"/>
          <w:sz w:val="16"/>
          <w:szCs w:val="16"/>
        </w:rPr>
      </w:pPr>
      <w:r w:rsidRPr="004C6921">
        <w:rPr>
          <w:rFonts w:ascii="Arial" w:hAnsi="Arial" w:cs="Arial"/>
          <w:b/>
          <w:sz w:val="16"/>
          <w:szCs w:val="16"/>
          <w:u w:val="single"/>
        </w:rPr>
        <w:t>Source:</w:t>
      </w:r>
      <w:r w:rsidRPr="004C6921">
        <w:rPr>
          <w:rFonts w:ascii="Arial" w:hAnsi="Arial" w:cs="Arial"/>
          <w:b/>
          <w:sz w:val="16"/>
          <w:szCs w:val="16"/>
        </w:rPr>
        <w:tab/>
      </w:r>
      <w:r w:rsidRPr="004C6921">
        <w:rPr>
          <w:rFonts w:ascii="Arial" w:hAnsi="Arial" w:cs="Arial"/>
          <w:sz w:val="16"/>
          <w:szCs w:val="16"/>
        </w:rPr>
        <w:t>2015-19 Census Data, MDReportCard.org and 2021 Data Book MHEC</w:t>
      </w:r>
    </w:p>
    <w:p w14:paraId="3E6AFCCE" w14:textId="77777777" w:rsidR="00585564" w:rsidRPr="003B5E17" w:rsidRDefault="006823BA" w:rsidP="003B5E17"/>
    <w:sectPr w:rsidR="00585564" w:rsidRPr="003B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F4AA1"/>
    <w:multiLevelType w:val="hybridMultilevel"/>
    <w:tmpl w:val="8A1E02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E188DA1E">
      <w:start w:val="95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17"/>
    <w:rsid w:val="003B5E17"/>
    <w:rsid w:val="006823BA"/>
    <w:rsid w:val="00BA2F4D"/>
    <w:rsid w:val="00E6319A"/>
    <w:rsid w:val="00EA6FB9"/>
    <w:rsid w:val="00E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661A"/>
  <w15:chartTrackingRefBased/>
  <w15:docId w15:val="{C25BE750-039C-45E9-A36A-EB5B3B84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65194-DA61-4EBC-8EB8-C414929842C1}"/>
</file>

<file path=customXml/itemProps2.xml><?xml version="1.0" encoding="utf-8"?>
<ds:datastoreItem xmlns:ds="http://schemas.openxmlformats.org/officeDocument/2006/customXml" ds:itemID="{2BE94352-AB6F-4629-B7D9-C5D7FE78266B}"/>
</file>

<file path=customXml/itemProps3.xml><?xml version="1.0" encoding="utf-8"?>
<ds:datastoreItem xmlns:ds="http://schemas.openxmlformats.org/officeDocument/2006/customXml" ds:itemID="{64FA8F99-F07E-47A0-965E-89B7B1CFD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MHEC</dc:creator>
  <cp:keywords>Appendix A Maryland Local Education Agency FY 2021</cp:keywords>
  <dc:description/>
  <cp:lastModifiedBy>Darlene Young</cp:lastModifiedBy>
  <cp:revision>2</cp:revision>
  <dcterms:created xsi:type="dcterms:W3CDTF">2021-04-21T19:33:00Z</dcterms:created>
  <dcterms:modified xsi:type="dcterms:W3CDTF">2021-04-21T19:33:00Z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