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F0149" w14:textId="77777777" w:rsidR="00B02E8D" w:rsidRDefault="00B02E8D" w:rsidP="00B02E8D">
      <w:pPr>
        <w:rPr>
          <w:rFonts w:asciiTheme="majorBidi" w:eastAsia="Times New Roman" w:hAnsiTheme="majorBidi" w:cstheme="majorBidi"/>
        </w:rPr>
      </w:pPr>
    </w:p>
    <w:p w14:paraId="5D004D06" w14:textId="1570F3FD" w:rsidR="00B02E8D" w:rsidRDefault="00B02E8D" w:rsidP="00B02E8D">
      <w:pPr>
        <w:rPr>
          <w:rFonts w:asciiTheme="majorBidi" w:eastAsia="Times New Roman" w:hAnsiTheme="majorBidi" w:cstheme="majorBidi"/>
        </w:rPr>
      </w:pPr>
      <w:r>
        <w:rPr>
          <w:rFonts w:asciiTheme="majorBidi" w:eastAsia="Times New Roman" w:hAnsiTheme="majorBidi" w:cstheme="majorBidi"/>
        </w:rPr>
        <w:t>Emily A. A. Dow, PhD</w:t>
      </w:r>
    </w:p>
    <w:p w14:paraId="294CF47F" w14:textId="76DE7809" w:rsidR="00B02E8D" w:rsidRDefault="00B02E8D" w:rsidP="00B02E8D">
      <w:pPr>
        <w:rPr>
          <w:rFonts w:asciiTheme="majorBidi" w:eastAsia="Times New Roman" w:hAnsiTheme="majorBidi" w:cstheme="majorBidi"/>
        </w:rPr>
      </w:pPr>
      <w:r>
        <w:rPr>
          <w:rFonts w:asciiTheme="majorBidi" w:eastAsia="Times New Roman" w:hAnsiTheme="majorBidi" w:cstheme="majorBidi"/>
        </w:rPr>
        <w:t>Assistant Secretary for Academic Affairs</w:t>
      </w:r>
    </w:p>
    <w:p w14:paraId="4FAFEBC7" w14:textId="5D980183" w:rsidR="00B02E8D" w:rsidRDefault="00B02E8D" w:rsidP="00B02E8D">
      <w:pPr>
        <w:rPr>
          <w:rFonts w:asciiTheme="majorBidi" w:eastAsia="Times New Roman" w:hAnsiTheme="majorBidi" w:cstheme="majorBidi"/>
        </w:rPr>
      </w:pPr>
      <w:r>
        <w:rPr>
          <w:rFonts w:asciiTheme="majorBidi" w:eastAsia="Times New Roman" w:hAnsiTheme="majorBidi" w:cstheme="majorBidi"/>
        </w:rPr>
        <w:t>Maryland Higher Education Commission</w:t>
      </w:r>
    </w:p>
    <w:p w14:paraId="2CF4CBB8" w14:textId="62216A66" w:rsidR="00B02E8D" w:rsidRDefault="00B02E8D" w:rsidP="00B02E8D">
      <w:pPr>
        <w:rPr>
          <w:rFonts w:asciiTheme="majorBidi" w:eastAsia="Times New Roman" w:hAnsiTheme="majorBidi" w:cstheme="majorBidi"/>
        </w:rPr>
      </w:pPr>
      <w:r>
        <w:rPr>
          <w:rFonts w:asciiTheme="majorBidi" w:eastAsia="Times New Roman" w:hAnsiTheme="majorBidi" w:cstheme="majorBidi"/>
        </w:rPr>
        <w:t>6 North Liberty Street</w:t>
      </w:r>
    </w:p>
    <w:p w14:paraId="72867A8A" w14:textId="5CDB716D" w:rsidR="00B02E8D" w:rsidRDefault="00B02E8D" w:rsidP="00B02E8D">
      <w:pPr>
        <w:rPr>
          <w:rFonts w:asciiTheme="majorBidi" w:eastAsia="Times New Roman" w:hAnsiTheme="majorBidi" w:cstheme="majorBidi"/>
        </w:rPr>
      </w:pPr>
      <w:r>
        <w:rPr>
          <w:rFonts w:asciiTheme="majorBidi" w:eastAsia="Times New Roman" w:hAnsiTheme="majorBidi" w:cstheme="majorBidi"/>
        </w:rPr>
        <w:t>Baltimore, MD 21201</w:t>
      </w:r>
    </w:p>
    <w:p w14:paraId="699B5550" w14:textId="0724BB6D" w:rsidR="00B02E8D" w:rsidRDefault="00B02E8D" w:rsidP="00B02E8D">
      <w:pPr>
        <w:rPr>
          <w:rFonts w:asciiTheme="majorBidi" w:eastAsia="Times New Roman" w:hAnsiTheme="majorBidi" w:cstheme="majorBidi"/>
        </w:rPr>
      </w:pPr>
    </w:p>
    <w:p w14:paraId="27370483" w14:textId="04B4ED1C" w:rsidR="00B02E8D" w:rsidRDefault="00B02E8D" w:rsidP="00B02E8D">
      <w:pPr>
        <w:rPr>
          <w:rFonts w:asciiTheme="majorBidi" w:eastAsia="Times New Roman" w:hAnsiTheme="majorBidi" w:cstheme="majorBidi"/>
        </w:rPr>
      </w:pPr>
    </w:p>
    <w:p w14:paraId="2D14548C" w14:textId="5F607B83" w:rsidR="00B02E8D" w:rsidRDefault="00B02E8D" w:rsidP="00B02E8D">
      <w:pPr>
        <w:rPr>
          <w:rFonts w:asciiTheme="majorBidi" w:eastAsia="Times New Roman" w:hAnsiTheme="majorBidi" w:cstheme="majorBidi"/>
        </w:rPr>
      </w:pPr>
      <w:r>
        <w:rPr>
          <w:rFonts w:asciiTheme="majorBidi" w:eastAsia="Times New Roman" w:hAnsiTheme="majorBidi" w:cstheme="majorBidi"/>
        </w:rPr>
        <w:t>July 15, 2020</w:t>
      </w:r>
    </w:p>
    <w:p w14:paraId="0B5465B3" w14:textId="77777777" w:rsidR="00B02E8D" w:rsidRDefault="00B02E8D" w:rsidP="00B02E8D">
      <w:pPr>
        <w:rPr>
          <w:rFonts w:asciiTheme="majorBidi" w:eastAsia="Times New Roman" w:hAnsiTheme="majorBidi" w:cstheme="majorBidi"/>
        </w:rPr>
      </w:pPr>
      <w:bookmarkStart w:id="0" w:name="_GoBack"/>
      <w:bookmarkEnd w:id="0"/>
    </w:p>
    <w:p w14:paraId="65735EB0" w14:textId="77777777" w:rsidR="00B02E8D" w:rsidRDefault="00B02E8D" w:rsidP="00B02E8D">
      <w:pPr>
        <w:rPr>
          <w:rFonts w:asciiTheme="majorBidi" w:eastAsia="Times New Roman" w:hAnsiTheme="majorBidi" w:cstheme="majorBidi"/>
        </w:rPr>
      </w:pPr>
    </w:p>
    <w:p w14:paraId="34B1AE24" w14:textId="3FCE3927" w:rsidR="00B02E8D" w:rsidRPr="00114FCC" w:rsidRDefault="00B02E8D" w:rsidP="00B02E8D">
      <w:pPr>
        <w:rPr>
          <w:rFonts w:asciiTheme="majorBidi" w:eastAsia="Times New Roman" w:hAnsiTheme="majorBidi" w:cstheme="majorBidi"/>
        </w:rPr>
      </w:pPr>
      <w:r w:rsidRPr="00114FCC">
        <w:rPr>
          <w:rFonts w:asciiTheme="majorBidi" w:eastAsia="Times New Roman" w:hAnsiTheme="majorBidi" w:cstheme="majorBidi"/>
        </w:rPr>
        <w:t>Dear Dr. Dow,</w:t>
      </w:r>
    </w:p>
    <w:p w14:paraId="1F72687B" w14:textId="77777777" w:rsidR="00B02E8D" w:rsidRPr="00114FCC" w:rsidRDefault="00B02E8D" w:rsidP="00B02E8D">
      <w:pPr>
        <w:rPr>
          <w:rFonts w:asciiTheme="majorBidi" w:eastAsia="Times New Roman" w:hAnsiTheme="majorBidi" w:cstheme="majorBidi"/>
        </w:rPr>
      </w:pPr>
    </w:p>
    <w:p w14:paraId="031F0284" w14:textId="77777777" w:rsidR="00B02E8D" w:rsidRPr="00114FCC" w:rsidRDefault="00B02E8D" w:rsidP="00B02E8D">
      <w:pPr>
        <w:rPr>
          <w:rFonts w:asciiTheme="majorBidi" w:eastAsia="Times New Roman" w:hAnsiTheme="majorBidi" w:cstheme="majorBidi"/>
        </w:rPr>
      </w:pPr>
      <w:r w:rsidRPr="00114FCC">
        <w:rPr>
          <w:rFonts w:asciiTheme="majorBidi" w:eastAsia="Times New Roman" w:hAnsiTheme="majorBidi" w:cstheme="majorBidi"/>
        </w:rPr>
        <w:t>As Southeastern University of Florida</w:t>
      </w:r>
      <w:r>
        <w:rPr>
          <w:rFonts w:asciiTheme="majorBidi" w:eastAsia="Times New Roman" w:hAnsiTheme="majorBidi" w:cstheme="majorBidi"/>
        </w:rPr>
        <w:t xml:space="preserve"> (SEU)</w:t>
      </w:r>
      <w:r w:rsidRPr="00114FCC">
        <w:rPr>
          <w:rFonts w:asciiTheme="majorBidi" w:eastAsia="Times New Roman" w:hAnsiTheme="majorBidi" w:cstheme="majorBidi"/>
        </w:rPr>
        <w:t xml:space="preserve"> resubmits is application for extension of an Associates of Arts in General Education (classroom and distance education) in Montgomery County, we, the senior vice presidents for academic affairs and members of the Maryland Association of Community Colleges feel it necessary to strongly express our dissent. Based on our commitment to comprehensive, affordable education and student success, we have grave concerns about SEU</w:t>
      </w:r>
      <w:r>
        <w:rPr>
          <w:rFonts w:asciiTheme="majorBidi" w:eastAsia="Times New Roman" w:hAnsiTheme="majorBidi" w:cstheme="majorBidi"/>
        </w:rPr>
        <w:t>’</w:t>
      </w:r>
      <w:r w:rsidRPr="00114FCC">
        <w:rPr>
          <w:rFonts w:asciiTheme="majorBidi" w:eastAsia="Times New Roman" w:hAnsiTheme="majorBidi" w:cstheme="majorBidi"/>
        </w:rPr>
        <w:t xml:space="preserve">s </w:t>
      </w:r>
      <w:r>
        <w:rPr>
          <w:rFonts w:asciiTheme="majorBidi" w:eastAsia="Times New Roman" w:hAnsiTheme="majorBidi" w:cstheme="majorBidi"/>
        </w:rPr>
        <w:t xml:space="preserve">expanded presence and its </w:t>
      </w:r>
      <w:r w:rsidRPr="00114FCC">
        <w:rPr>
          <w:rFonts w:asciiTheme="majorBidi" w:eastAsia="Times New Roman" w:hAnsiTheme="majorBidi" w:cstheme="majorBidi"/>
        </w:rPr>
        <w:t xml:space="preserve">AA degree being approved by MHEC. We favor students having access to myriad institutions for completing their baccalaureate degree; however, </w:t>
      </w:r>
      <w:r>
        <w:rPr>
          <w:rFonts w:asciiTheme="majorBidi" w:eastAsia="Times New Roman" w:hAnsiTheme="majorBidi" w:cstheme="majorBidi"/>
        </w:rPr>
        <w:t>there is no demonstrable need</w:t>
      </w:r>
      <w:r w:rsidRPr="00114FCC">
        <w:rPr>
          <w:rFonts w:asciiTheme="majorBidi" w:eastAsia="Times New Roman" w:hAnsiTheme="majorBidi" w:cstheme="majorBidi"/>
        </w:rPr>
        <w:t xml:space="preserve"> </w:t>
      </w:r>
      <w:r>
        <w:rPr>
          <w:rFonts w:asciiTheme="majorBidi" w:eastAsia="Times New Roman" w:hAnsiTheme="majorBidi" w:cstheme="majorBidi"/>
        </w:rPr>
        <w:t xml:space="preserve">for a </w:t>
      </w:r>
      <w:r w:rsidRPr="00114FCC">
        <w:rPr>
          <w:rFonts w:asciiTheme="majorBidi" w:eastAsia="Times New Roman" w:hAnsiTheme="majorBidi" w:cstheme="majorBidi"/>
        </w:rPr>
        <w:t xml:space="preserve">competing General </w:t>
      </w:r>
      <w:r>
        <w:rPr>
          <w:rFonts w:asciiTheme="majorBidi" w:eastAsia="Times New Roman" w:hAnsiTheme="majorBidi" w:cstheme="majorBidi"/>
        </w:rPr>
        <w:t xml:space="preserve">Education AA. </w:t>
      </w:r>
      <w:r w:rsidRPr="00114FCC">
        <w:rPr>
          <w:rFonts w:asciiTheme="majorBidi" w:eastAsia="Times New Roman" w:hAnsiTheme="majorBidi" w:cstheme="majorBidi"/>
        </w:rPr>
        <w:t>In our opinion, contrary to SEU’s claims, Montgomery County does not need an additional institution offering an AA. Montgomery College</w:t>
      </w:r>
      <w:r>
        <w:rPr>
          <w:rFonts w:asciiTheme="majorBidi" w:eastAsia="Times New Roman" w:hAnsiTheme="majorBidi" w:cstheme="majorBidi"/>
        </w:rPr>
        <w:t xml:space="preserve"> (MC)</w:t>
      </w:r>
      <w:r w:rsidRPr="00114FCC">
        <w:rPr>
          <w:rFonts w:asciiTheme="majorBidi" w:eastAsia="Times New Roman" w:hAnsiTheme="majorBidi" w:cstheme="majorBidi"/>
        </w:rPr>
        <w:t xml:space="preserve"> is affordable, accessible, and has the capacity to meet students’ needs on its three campuses</w:t>
      </w:r>
      <w:r>
        <w:rPr>
          <w:rFonts w:asciiTheme="majorBidi" w:eastAsia="Times New Roman" w:hAnsiTheme="majorBidi" w:cstheme="majorBidi"/>
        </w:rPr>
        <w:t xml:space="preserve"> plus multiple sites throughout the county</w:t>
      </w:r>
      <w:r w:rsidRPr="00114FCC">
        <w:rPr>
          <w:rFonts w:asciiTheme="majorBidi" w:eastAsia="Times New Roman" w:hAnsiTheme="majorBidi" w:cstheme="majorBidi"/>
        </w:rPr>
        <w:t xml:space="preserve"> that offer evening and weekend classes to accommodates students’ varying schedules. Moreover, MC offers the AA in General Studies fully online and with Open Educational Resources (OERs), </w:t>
      </w:r>
      <w:r>
        <w:rPr>
          <w:rFonts w:asciiTheme="majorBidi" w:eastAsia="Times New Roman" w:hAnsiTheme="majorBidi" w:cstheme="majorBidi"/>
        </w:rPr>
        <w:t>learning materials freely available in the public domain that</w:t>
      </w:r>
      <w:r w:rsidRPr="00114FCC">
        <w:rPr>
          <w:rFonts w:asciiTheme="majorBidi" w:eastAsia="Times New Roman" w:hAnsiTheme="majorBidi" w:cstheme="majorBidi"/>
        </w:rPr>
        <w:t xml:space="preserve"> can significantly reduce costs for students. We wish to reaffirm to MHEC that application for SEU’s Bachelor of Science (BS) in Ministerial Leadership and the Associates of Ministerial Leadership (AML) are not causes for concern, but the application should be rejected if the Associate of Arts (AA) in General Education remains part of the proposal. Our concerns and recommendations are listed below and described in more detail on subsequent pages.</w:t>
      </w:r>
    </w:p>
    <w:p w14:paraId="57B02E89" w14:textId="77777777" w:rsidR="00B02E8D" w:rsidRPr="00114FCC" w:rsidRDefault="00B02E8D" w:rsidP="00B02E8D">
      <w:pPr>
        <w:rPr>
          <w:rFonts w:asciiTheme="majorBidi" w:eastAsia="Times New Roman" w:hAnsiTheme="majorBidi" w:cstheme="majorBidi"/>
        </w:rPr>
      </w:pPr>
    </w:p>
    <w:p w14:paraId="1CF61A89" w14:textId="77777777" w:rsidR="00B02E8D" w:rsidRPr="00114FCC" w:rsidRDefault="00B02E8D" w:rsidP="00B02E8D">
      <w:pPr>
        <w:rPr>
          <w:rFonts w:asciiTheme="majorBidi" w:eastAsia="Times New Roman" w:hAnsiTheme="majorBidi" w:cstheme="majorBidi"/>
          <w:b/>
          <w:bCs/>
        </w:rPr>
      </w:pPr>
      <w:r w:rsidRPr="00114FCC">
        <w:rPr>
          <w:rFonts w:asciiTheme="majorBidi" w:eastAsia="Times New Roman" w:hAnsiTheme="majorBidi" w:cstheme="majorBidi"/>
          <w:b/>
          <w:bCs/>
        </w:rPr>
        <w:t xml:space="preserve">Descriptions of Our Concerns: </w:t>
      </w:r>
    </w:p>
    <w:p w14:paraId="2864BF4E" w14:textId="77777777" w:rsidR="00B02E8D" w:rsidRPr="00531980" w:rsidRDefault="00B02E8D" w:rsidP="00B02E8D">
      <w:pPr>
        <w:pStyle w:val="ListParagraph"/>
        <w:numPr>
          <w:ilvl w:val="0"/>
          <w:numId w:val="1"/>
        </w:numPr>
        <w:rPr>
          <w:rFonts w:asciiTheme="majorBidi" w:eastAsia="Times New Roman" w:hAnsiTheme="majorBidi" w:cstheme="majorBidi"/>
          <w:b/>
          <w:bCs/>
        </w:rPr>
      </w:pPr>
      <w:r w:rsidRPr="00114FCC">
        <w:rPr>
          <w:rFonts w:asciiTheme="majorBidi" w:eastAsia="Times New Roman" w:hAnsiTheme="majorBidi" w:cstheme="majorBidi"/>
          <w:b/>
          <w:bCs/>
        </w:rPr>
        <w:t xml:space="preserve">SEU proposes an AA in General Education, which overlaps with the General Studies AA offered at </w:t>
      </w:r>
      <w:r>
        <w:rPr>
          <w:rFonts w:asciiTheme="majorBidi" w:eastAsia="Times New Roman" w:hAnsiTheme="majorBidi" w:cstheme="majorBidi"/>
          <w:b/>
          <w:bCs/>
        </w:rPr>
        <w:t>MC</w:t>
      </w:r>
      <w:r w:rsidRPr="00114FCC">
        <w:rPr>
          <w:rFonts w:asciiTheme="majorBidi" w:eastAsia="Times New Roman" w:hAnsiTheme="majorBidi" w:cstheme="majorBidi"/>
          <w:b/>
          <w:bCs/>
        </w:rPr>
        <w:t xml:space="preserve">. </w:t>
      </w:r>
    </w:p>
    <w:p w14:paraId="3C0BDC64" w14:textId="77777777" w:rsidR="00B02E8D" w:rsidRPr="00114FCC" w:rsidRDefault="00B02E8D" w:rsidP="00B02E8D">
      <w:pPr>
        <w:pStyle w:val="ListParagraph"/>
        <w:numPr>
          <w:ilvl w:val="0"/>
          <w:numId w:val="1"/>
        </w:numPr>
        <w:rPr>
          <w:rFonts w:asciiTheme="majorBidi" w:eastAsia="Times New Roman" w:hAnsiTheme="majorBidi" w:cstheme="majorBidi"/>
          <w:b/>
          <w:bCs/>
        </w:rPr>
      </w:pPr>
      <w:r w:rsidRPr="00114FCC">
        <w:rPr>
          <w:rFonts w:asciiTheme="majorBidi" w:eastAsia="Times New Roman" w:hAnsiTheme="majorBidi" w:cstheme="majorBidi"/>
          <w:b/>
          <w:bCs/>
        </w:rPr>
        <w:t>SEU’s AA in General Studies requires 62 credit hours</w:t>
      </w:r>
      <w:r>
        <w:rPr>
          <w:rFonts w:asciiTheme="majorBidi" w:eastAsia="Times New Roman" w:hAnsiTheme="majorBidi" w:cstheme="majorBidi"/>
          <w:b/>
          <w:bCs/>
        </w:rPr>
        <w:t>, which is not compatible with CCRCCA</w:t>
      </w:r>
      <w:r w:rsidRPr="00114FCC">
        <w:rPr>
          <w:rFonts w:asciiTheme="majorBidi" w:eastAsia="Times New Roman" w:hAnsiTheme="majorBidi" w:cstheme="majorBidi"/>
          <w:b/>
          <w:bCs/>
        </w:rPr>
        <w:t>.</w:t>
      </w:r>
    </w:p>
    <w:p w14:paraId="2E12C5FD" w14:textId="77777777" w:rsidR="00B02E8D" w:rsidRPr="00114FCC" w:rsidRDefault="00B02E8D" w:rsidP="00B02E8D">
      <w:pPr>
        <w:pStyle w:val="ListParagraph"/>
        <w:numPr>
          <w:ilvl w:val="0"/>
          <w:numId w:val="1"/>
        </w:numPr>
        <w:rPr>
          <w:rFonts w:asciiTheme="majorBidi" w:eastAsia="Times New Roman" w:hAnsiTheme="majorBidi" w:cstheme="majorBidi"/>
          <w:b/>
          <w:bCs/>
        </w:rPr>
      </w:pPr>
      <w:r w:rsidRPr="00114FCC">
        <w:rPr>
          <w:rFonts w:asciiTheme="majorBidi" w:eastAsia="Times New Roman" w:hAnsiTheme="majorBidi" w:cstheme="majorBidi"/>
          <w:b/>
          <w:bCs/>
        </w:rPr>
        <w:t xml:space="preserve">SEU’s tuition and fees are higher than </w:t>
      </w:r>
      <w:r>
        <w:rPr>
          <w:rFonts w:asciiTheme="majorBidi" w:eastAsia="Times New Roman" w:hAnsiTheme="majorBidi" w:cstheme="majorBidi"/>
          <w:b/>
          <w:bCs/>
        </w:rPr>
        <w:t>in-county tuition and fees at MC.</w:t>
      </w:r>
      <w:r w:rsidRPr="00114FCC">
        <w:rPr>
          <w:rFonts w:asciiTheme="majorBidi" w:eastAsia="Times New Roman" w:hAnsiTheme="majorBidi" w:cstheme="majorBidi"/>
          <w:b/>
          <w:bCs/>
        </w:rPr>
        <w:t xml:space="preserve"> </w:t>
      </w:r>
    </w:p>
    <w:p w14:paraId="214256B3" w14:textId="77777777" w:rsidR="00B02E8D" w:rsidRPr="00114FCC" w:rsidRDefault="00B02E8D" w:rsidP="00B02E8D">
      <w:pPr>
        <w:rPr>
          <w:rFonts w:asciiTheme="majorBidi" w:eastAsia="Times New Roman" w:hAnsiTheme="majorBidi" w:cstheme="majorBidi"/>
          <w:b/>
          <w:bCs/>
        </w:rPr>
      </w:pPr>
    </w:p>
    <w:p w14:paraId="0904D810" w14:textId="77777777" w:rsidR="00B02E8D" w:rsidRPr="00114FCC" w:rsidRDefault="00B02E8D" w:rsidP="00B02E8D">
      <w:pPr>
        <w:rPr>
          <w:rFonts w:asciiTheme="majorBidi" w:eastAsia="Times New Roman" w:hAnsiTheme="majorBidi" w:cstheme="majorBidi"/>
          <w:b/>
          <w:bCs/>
        </w:rPr>
      </w:pPr>
      <w:r w:rsidRPr="00114FCC">
        <w:rPr>
          <w:rFonts w:asciiTheme="majorBidi" w:eastAsia="Times New Roman" w:hAnsiTheme="majorBidi" w:cstheme="majorBidi"/>
          <w:b/>
          <w:bCs/>
        </w:rPr>
        <w:t>Recommendation to MHEC:</w:t>
      </w:r>
    </w:p>
    <w:p w14:paraId="19E198C9" w14:textId="77777777" w:rsidR="00B02E8D" w:rsidRPr="00114FCC" w:rsidRDefault="00B02E8D" w:rsidP="00B02E8D">
      <w:pPr>
        <w:rPr>
          <w:rFonts w:asciiTheme="majorBidi" w:eastAsia="Times New Roman" w:hAnsiTheme="majorBidi" w:cstheme="majorBidi"/>
          <w:b/>
          <w:bCs/>
        </w:rPr>
      </w:pPr>
      <w:r w:rsidRPr="00114FCC">
        <w:rPr>
          <w:rFonts w:asciiTheme="majorBidi" w:eastAsia="Times New Roman" w:hAnsiTheme="majorBidi" w:cstheme="majorBidi"/>
          <w:b/>
          <w:bCs/>
        </w:rPr>
        <w:t xml:space="preserve">Reject Southeastern University’s application for an Associate of Arts degree in General </w:t>
      </w:r>
      <w:r>
        <w:rPr>
          <w:rFonts w:asciiTheme="majorBidi" w:eastAsia="Times New Roman" w:hAnsiTheme="majorBidi" w:cstheme="majorBidi"/>
          <w:b/>
          <w:bCs/>
        </w:rPr>
        <w:t>Education</w:t>
      </w:r>
      <w:r w:rsidRPr="00114FCC">
        <w:rPr>
          <w:rFonts w:asciiTheme="majorBidi" w:eastAsia="Times New Roman" w:hAnsiTheme="majorBidi" w:cstheme="majorBidi"/>
          <w:b/>
          <w:bCs/>
        </w:rPr>
        <w:t>.</w:t>
      </w:r>
    </w:p>
    <w:p w14:paraId="7EAF089E" w14:textId="77777777" w:rsidR="00B02E8D" w:rsidRPr="00114FCC" w:rsidRDefault="00B02E8D" w:rsidP="00B02E8D">
      <w:pPr>
        <w:rPr>
          <w:rFonts w:asciiTheme="majorBidi" w:eastAsia="Times New Roman" w:hAnsiTheme="majorBidi" w:cstheme="majorBidi"/>
        </w:rPr>
      </w:pPr>
    </w:p>
    <w:p w14:paraId="2F4D7B00" w14:textId="77777777" w:rsidR="00B02E8D" w:rsidRDefault="00B02E8D" w:rsidP="00B02E8D">
      <w:pPr>
        <w:rPr>
          <w:rFonts w:asciiTheme="majorBidi" w:hAnsiTheme="majorBidi" w:cstheme="majorBidi"/>
          <w:b/>
          <w:bCs/>
          <w:u w:val="single"/>
        </w:rPr>
      </w:pPr>
    </w:p>
    <w:p w14:paraId="6F7C8246" w14:textId="77777777" w:rsidR="00B02E8D" w:rsidRDefault="00B02E8D" w:rsidP="00B02E8D">
      <w:pPr>
        <w:rPr>
          <w:rFonts w:asciiTheme="majorBidi" w:hAnsiTheme="majorBidi" w:cstheme="majorBidi"/>
          <w:b/>
          <w:bCs/>
          <w:u w:val="single"/>
        </w:rPr>
      </w:pPr>
    </w:p>
    <w:p w14:paraId="5DC763E9" w14:textId="77777777" w:rsidR="00B02E8D" w:rsidRDefault="00B02E8D" w:rsidP="00B02E8D">
      <w:pPr>
        <w:rPr>
          <w:rFonts w:asciiTheme="majorBidi" w:hAnsiTheme="majorBidi" w:cstheme="majorBidi"/>
          <w:b/>
          <w:bCs/>
          <w:u w:val="single"/>
        </w:rPr>
      </w:pPr>
    </w:p>
    <w:p w14:paraId="594CF062" w14:textId="77777777" w:rsidR="00D43096" w:rsidRDefault="00D43096" w:rsidP="00B02E8D">
      <w:pPr>
        <w:rPr>
          <w:rFonts w:asciiTheme="majorBidi" w:hAnsiTheme="majorBidi" w:cstheme="majorBidi"/>
          <w:b/>
          <w:bCs/>
          <w:u w:val="single"/>
        </w:rPr>
      </w:pPr>
    </w:p>
    <w:p w14:paraId="1BEA9F0B" w14:textId="2A389F88" w:rsidR="00B02E8D" w:rsidRPr="00114FCC" w:rsidRDefault="00B02E8D" w:rsidP="00B02E8D">
      <w:pPr>
        <w:rPr>
          <w:rFonts w:asciiTheme="majorBidi" w:hAnsiTheme="majorBidi" w:cstheme="majorBidi"/>
          <w:b/>
          <w:bCs/>
          <w:u w:val="single"/>
        </w:rPr>
      </w:pPr>
      <w:r w:rsidRPr="00114FCC">
        <w:rPr>
          <w:rFonts w:asciiTheme="majorBidi" w:hAnsiTheme="majorBidi" w:cstheme="majorBidi"/>
          <w:b/>
          <w:bCs/>
          <w:u w:val="single"/>
        </w:rPr>
        <w:t>Descriptions of Our Concerns:</w:t>
      </w:r>
    </w:p>
    <w:p w14:paraId="12E43666" w14:textId="77777777" w:rsidR="00B02E8D" w:rsidRPr="00114FCC" w:rsidRDefault="00B02E8D" w:rsidP="00B02E8D">
      <w:pPr>
        <w:rPr>
          <w:rFonts w:asciiTheme="majorBidi" w:eastAsia="Times New Roman" w:hAnsiTheme="majorBidi" w:cstheme="majorBidi"/>
          <w:b/>
          <w:bCs/>
        </w:rPr>
      </w:pPr>
    </w:p>
    <w:p w14:paraId="5807B2E2" w14:textId="77777777" w:rsidR="00B02E8D" w:rsidRDefault="00B02E8D" w:rsidP="00B02E8D">
      <w:pPr>
        <w:rPr>
          <w:rFonts w:asciiTheme="majorBidi" w:eastAsia="Times New Roman" w:hAnsiTheme="majorBidi" w:cstheme="majorBidi"/>
          <w:b/>
          <w:bCs/>
        </w:rPr>
      </w:pPr>
      <w:r>
        <w:rPr>
          <w:rFonts w:asciiTheme="majorBidi" w:eastAsia="Times New Roman" w:hAnsiTheme="majorBidi" w:cstheme="majorBidi"/>
          <w:b/>
          <w:bCs/>
        </w:rPr>
        <w:t xml:space="preserve">1) </w:t>
      </w:r>
      <w:r w:rsidRPr="00114FCC">
        <w:rPr>
          <w:rFonts w:asciiTheme="majorBidi" w:eastAsia="Times New Roman" w:hAnsiTheme="majorBidi" w:cstheme="majorBidi"/>
          <w:b/>
          <w:bCs/>
        </w:rPr>
        <w:t xml:space="preserve">SEU offers an AA in General Education, which overlaps with the General Studies AA offered at </w:t>
      </w:r>
      <w:r>
        <w:rPr>
          <w:rFonts w:asciiTheme="majorBidi" w:eastAsia="Times New Roman" w:hAnsiTheme="majorBidi" w:cstheme="majorBidi"/>
          <w:b/>
          <w:bCs/>
        </w:rPr>
        <w:t>MC</w:t>
      </w:r>
      <w:r w:rsidRPr="00114FCC">
        <w:rPr>
          <w:rFonts w:asciiTheme="majorBidi" w:eastAsia="Times New Roman" w:hAnsiTheme="majorBidi" w:cstheme="majorBidi"/>
          <w:b/>
          <w:bCs/>
        </w:rPr>
        <w:t xml:space="preserve">. </w:t>
      </w:r>
    </w:p>
    <w:p w14:paraId="3A665B0C" w14:textId="77777777" w:rsidR="00B02E8D" w:rsidRDefault="00B02E8D" w:rsidP="00B02E8D">
      <w:pPr>
        <w:rPr>
          <w:rFonts w:ascii="Times New Roman" w:eastAsia="Times New Roman" w:hAnsi="Times New Roman" w:cs="Times New Roman"/>
        </w:rPr>
      </w:pPr>
      <w:r>
        <w:rPr>
          <w:rFonts w:ascii="Times New Roman" w:eastAsia="Times New Roman" w:hAnsi="Times New Roman" w:cs="Times New Roman"/>
        </w:rPr>
        <w:t>The Learning outcomes for SEU’s General Education AA degree overlap MC’s degree, specifically:</w:t>
      </w:r>
    </w:p>
    <w:p w14:paraId="03BFB820" w14:textId="77777777" w:rsidR="00B02E8D" w:rsidRPr="00531980" w:rsidRDefault="00B02E8D" w:rsidP="00B02E8D">
      <w:pPr>
        <w:pStyle w:val="ListParagraph"/>
        <w:numPr>
          <w:ilvl w:val="0"/>
          <w:numId w:val="2"/>
        </w:numPr>
        <w:rPr>
          <w:rFonts w:ascii="Times New Roman" w:eastAsia="Times New Roman" w:hAnsi="Times New Roman" w:cs="Times New Roman"/>
          <w:lang w:eastAsia="en-US"/>
        </w:rPr>
      </w:pPr>
      <w:r w:rsidRPr="00531980">
        <w:rPr>
          <w:rFonts w:ascii="Times New Roman" w:eastAsia="Times New Roman" w:hAnsi="Times New Roman" w:cs="Times New Roman"/>
          <w:lang w:eastAsia="en-US"/>
        </w:rPr>
        <w:t xml:space="preserve">Apply critical thinking, quantitative reasoning, and/or scientific reasoning skills by articulating, analyzing, and evaluating problems and scenarios across discipline areas. </w:t>
      </w:r>
    </w:p>
    <w:p w14:paraId="6D075227" w14:textId="77777777" w:rsidR="00B02E8D" w:rsidRPr="00531980" w:rsidRDefault="00B02E8D" w:rsidP="00B02E8D">
      <w:pPr>
        <w:pStyle w:val="ListParagraph"/>
        <w:numPr>
          <w:ilvl w:val="0"/>
          <w:numId w:val="2"/>
        </w:numPr>
        <w:rPr>
          <w:rFonts w:ascii="Times New Roman" w:eastAsia="Times New Roman" w:hAnsi="Times New Roman" w:cs="Times New Roman"/>
          <w:lang w:eastAsia="en-US"/>
        </w:rPr>
      </w:pPr>
      <w:r w:rsidRPr="00531980">
        <w:rPr>
          <w:rFonts w:ascii="Times New Roman" w:eastAsia="Times New Roman" w:hAnsi="Times New Roman" w:cs="Times New Roman"/>
          <w:lang w:eastAsia="en-US"/>
        </w:rPr>
        <w:t xml:space="preserve">Find, evaluate, use, and synthesize information needed to address increasingly complex problems and scenarios. </w:t>
      </w:r>
    </w:p>
    <w:p w14:paraId="4CE79AA7" w14:textId="77777777" w:rsidR="00B02E8D" w:rsidRPr="00531980" w:rsidRDefault="00B02E8D" w:rsidP="00B02E8D">
      <w:pPr>
        <w:pStyle w:val="ListParagraph"/>
        <w:numPr>
          <w:ilvl w:val="0"/>
          <w:numId w:val="2"/>
        </w:numPr>
        <w:rPr>
          <w:rFonts w:ascii="Times New Roman" w:eastAsia="Times New Roman" w:hAnsi="Times New Roman" w:cs="Times New Roman"/>
          <w:lang w:eastAsia="en-US"/>
        </w:rPr>
      </w:pPr>
      <w:r w:rsidRPr="00531980">
        <w:rPr>
          <w:rFonts w:ascii="Times New Roman" w:eastAsia="Times New Roman" w:hAnsi="Times New Roman" w:cs="Times New Roman"/>
          <w:lang w:eastAsia="en-US"/>
        </w:rPr>
        <w:t xml:space="preserve">Use technology effectively to accomplish a variety of general and discipline specific activities. </w:t>
      </w:r>
    </w:p>
    <w:p w14:paraId="6C24D580" w14:textId="77777777" w:rsidR="00B02E8D" w:rsidRPr="00531980" w:rsidRDefault="00B02E8D" w:rsidP="00B02E8D">
      <w:pPr>
        <w:pStyle w:val="ListParagraph"/>
        <w:numPr>
          <w:ilvl w:val="0"/>
          <w:numId w:val="2"/>
        </w:numPr>
        <w:rPr>
          <w:rFonts w:ascii="Times New Roman" w:eastAsia="Times New Roman" w:hAnsi="Times New Roman" w:cs="Times New Roman"/>
          <w:lang w:eastAsia="en-US"/>
        </w:rPr>
      </w:pPr>
      <w:r w:rsidRPr="00531980">
        <w:rPr>
          <w:rFonts w:ascii="Times New Roman" w:eastAsia="Times New Roman" w:hAnsi="Times New Roman" w:cs="Times New Roman"/>
          <w:lang w:eastAsia="en-US"/>
        </w:rPr>
        <w:t>Communicate effectively in writing and orally appropriately across disciplines.</w:t>
      </w:r>
    </w:p>
    <w:p w14:paraId="5C1F91B9" w14:textId="77777777" w:rsidR="00B02E8D" w:rsidRPr="00114FCC" w:rsidRDefault="00B02E8D" w:rsidP="00B02E8D">
      <w:pPr>
        <w:rPr>
          <w:rFonts w:asciiTheme="majorBidi" w:eastAsia="Times New Roman" w:hAnsiTheme="majorBidi" w:cstheme="majorBidi"/>
          <w:b/>
          <w:bCs/>
        </w:rPr>
      </w:pPr>
    </w:p>
    <w:p w14:paraId="42265AB9" w14:textId="77777777" w:rsidR="00B02E8D" w:rsidRDefault="00B02E8D" w:rsidP="00B02E8D">
      <w:pPr>
        <w:rPr>
          <w:rFonts w:asciiTheme="majorBidi" w:hAnsiTheme="majorBidi" w:cstheme="majorBidi"/>
        </w:rPr>
      </w:pPr>
      <w:r w:rsidRPr="00114FCC">
        <w:rPr>
          <w:rFonts w:asciiTheme="majorBidi" w:hAnsiTheme="majorBidi" w:cstheme="majorBidi"/>
        </w:rPr>
        <w:t xml:space="preserve">SEU’s Associate of Arts – Extension Site/Regional Campus Two-Year Course Plan states “The AA degree includes the core learning components and competencies commonly accepted as foundational for a four-year baccalaureate degree by many colleges and universities.” Although 16 credits are dedicated to a Christian-based curriculum, the remaining 26 credits, as well as desired demonstrated skills, overlap with our Middle States Commission on Higher Education General Education requirements. </w:t>
      </w:r>
      <w:r>
        <w:rPr>
          <w:rFonts w:asciiTheme="majorBidi" w:hAnsiTheme="majorBidi" w:cstheme="majorBidi"/>
        </w:rPr>
        <w:t xml:space="preserve">MC’s General Studies degree requires a minimum of 31 general education credits, although many of the electives are also general Education courses.  </w:t>
      </w:r>
      <w:r w:rsidRPr="00114FCC">
        <w:rPr>
          <w:rFonts w:asciiTheme="majorBidi" w:hAnsiTheme="majorBidi" w:cstheme="majorBidi"/>
        </w:rPr>
        <w:t xml:space="preserve">Montgomery College, the state’s largest community college, has three campuses in the county, one just five miles from the SEU Gaithersburg site. MC students are required to take </w:t>
      </w:r>
      <w:r>
        <w:rPr>
          <w:rFonts w:asciiTheme="majorBidi" w:hAnsiTheme="majorBidi" w:cstheme="majorBidi"/>
        </w:rPr>
        <w:t xml:space="preserve">a virtual </w:t>
      </w:r>
      <w:r w:rsidRPr="00114FCC">
        <w:rPr>
          <w:rFonts w:asciiTheme="majorBidi" w:hAnsiTheme="majorBidi" w:cstheme="majorBidi"/>
        </w:rPr>
        <w:t xml:space="preserve">central group of courses in English, mathematics, arts, behavioral and social sciences, humanities and lab sciences as SEU requires for its AA. </w:t>
      </w:r>
    </w:p>
    <w:p w14:paraId="54732FFE" w14:textId="77777777" w:rsidR="00B02E8D" w:rsidRPr="00114FCC" w:rsidRDefault="00B02E8D" w:rsidP="00B02E8D">
      <w:pPr>
        <w:rPr>
          <w:rFonts w:asciiTheme="majorBidi" w:hAnsiTheme="majorBidi" w:cstheme="majorBidi"/>
        </w:rPr>
      </w:pPr>
    </w:p>
    <w:p w14:paraId="6204F35F" w14:textId="77777777" w:rsidR="00B02E8D" w:rsidRPr="00114FCC" w:rsidRDefault="00B02E8D" w:rsidP="00B02E8D">
      <w:pPr>
        <w:rPr>
          <w:rFonts w:asciiTheme="majorBidi" w:hAnsiTheme="majorBidi" w:cstheme="majorBidi"/>
        </w:rPr>
      </w:pPr>
      <w:r>
        <w:rPr>
          <w:rFonts w:asciiTheme="majorBidi" w:hAnsiTheme="majorBidi" w:cstheme="majorBidi"/>
        </w:rPr>
        <w:t>The chart below demonstrates significant areas of overlap.</w:t>
      </w:r>
    </w:p>
    <w:p w14:paraId="72F96404" w14:textId="77777777" w:rsidR="00B02E8D" w:rsidRPr="00114FCC" w:rsidRDefault="00B02E8D" w:rsidP="00B02E8D">
      <w:pPr>
        <w:rPr>
          <w:rFonts w:asciiTheme="majorBidi" w:hAnsiTheme="majorBidi" w:cstheme="majorBidi"/>
          <w:b/>
          <w:bCs/>
        </w:rPr>
      </w:pPr>
    </w:p>
    <w:p w14:paraId="098DA1DE" w14:textId="77777777" w:rsidR="00D43096" w:rsidRDefault="00D43096" w:rsidP="00B02E8D">
      <w:pPr>
        <w:jc w:val="center"/>
        <w:rPr>
          <w:rFonts w:asciiTheme="majorBidi" w:hAnsiTheme="majorBidi" w:cstheme="majorBidi"/>
          <w:b/>
          <w:bCs/>
        </w:rPr>
      </w:pPr>
    </w:p>
    <w:p w14:paraId="7C26A3FC" w14:textId="77777777" w:rsidR="00D43096" w:rsidRDefault="00D43096" w:rsidP="00B02E8D">
      <w:pPr>
        <w:jc w:val="center"/>
        <w:rPr>
          <w:rFonts w:asciiTheme="majorBidi" w:hAnsiTheme="majorBidi" w:cstheme="majorBidi"/>
          <w:b/>
          <w:bCs/>
        </w:rPr>
      </w:pPr>
    </w:p>
    <w:p w14:paraId="2195BC61" w14:textId="77777777" w:rsidR="00D43096" w:rsidRDefault="00D43096" w:rsidP="00B02E8D">
      <w:pPr>
        <w:jc w:val="center"/>
        <w:rPr>
          <w:rFonts w:asciiTheme="majorBidi" w:hAnsiTheme="majorBidi" w:cstheme="majorBidi"/>
          <w:b/>
          <w:bCs/>
        </w:rPr>
      </w:pPr>
    </w:p>
    <w:p w14:paraId="323CAD82" w14:textId="77777777" w:rsidR="00D43096" w:rsidRDefault="00D43096" w:rsidP="00B02E8D">
      <w:pPr>
        <w:jc w:val="center"/>
        <w:rPr>
          <w:rFonts w:asciiTheme="majorBidi" w:hAnsiTheme="majorBidi" w:cstheme="majorBidi"/>
          <w:b/>
          <w:bCs/>
        </w:rPr>
      </w:pPr>
    </w:p>
    <w:p w14:paraId="126D17FD" w14:textId="77777777" w:rsidR="00D43096" w:rsidRDefault="00D43096" w:rsidP="00B02E8D">
      <w:pPr>
        <w:jc w:val="center"/>
        <w:rPr>
          <w:rFonts w:asciiTheme="majorBidi" w:hAnsiTheme="majorBidi" w:cstheme="majorBidi"/>
          <w:b/>
          <w:bCs/>
        </w:rPr>
      </w:pPr>
    </w:p>
    <w:p w14:paraId="2CE16372" w14:textId="77777777" w:rsidR="00D43096" w:rsidRDefault="00D43096" w:rsidP="00B02E8D">
      <w:pPr>
        <w:jc w:val="center"/>
        <w:rPr>
          <w:rFonts w:asciiTheme="majorBidi" w:hAnsiTheme="majorBidi" w:cstheme="majorBidi"/>
          <w:b/>
          <w:bCs/>
        </w:rPr>
      </w:pPr>
    </w:p>
    <w:p w14:paraId="6405B9BC" w14:textId="77777777" w:rsidR="00D43096" w:rsidRDefault="00D43096" w:rsidP="00B02E8D">
      <w:pPr>
        <w:jc w:val="center"/>
        <w:rPr>
          <w:rFonts w:asciiTheme="majorBidi" w:hAnsiTheme="majorBidi" w:cstheme="majorBidi"/>
          <w:b/>
          <w:bCs/>
        </w:rPr>
      </w:pPr>
    </w:p>
    <w:p w14:paraId="5C829642" w14:textId="77777777" w:rsidR="00D43096" w:rsidRDefault="00D43096" w:rsidP="00B02E8D">
      <w:pPr>
        <w:jc w:val="center"/>
        <w:rPr>
          <w:rFonts w:asciiTheme="majorBidi" w:hAnsiTheme="majorBidi" w:cstheme="majorBidi"/>
          <w:b/>
          <w:bCs/>
        </w:rPr>
      </w:pPr>
    </w:p>
    <w:p w14:paraId="4C855BC3" w14:textId="77777777" w:rsidR="00D43096" w:rsidRDefault="00D43096" w:rsidP="00B02E8D">
      <w:pPr>
        <w:jc w:val="center"/>
        <w:rPr>
          <w:rFonts w:asciiTheme="majorBidi" w:hAnsiTheme="majorBidi" w:cstheme="majorBidi"/>
          <w:b/>
          <w:bCs/>
        </w:rPr>
      </w:pPr>
    </w:p>
    <w:p w14:paraId="288884A8" w14:textId="77777777" w:rsidR="00D43096" w:rsidRDefault="00D43096" w:rsidP="00B02E8D">
      <w:pPr>
        <w:jc w:val="center"/>
        <w:rPr>
          <w:rFonts w:asciiTheme="majorBidi" w:hAnsiTheme="majorBidi" w:cstheme="majorBidi"/>
          <w:b/>
          <w:bCs/>
        </w:rPr>
      </w:pPr>
    </w:p>
    <w:p w14:paraId="33DCA1D3" w14:textId="77777777" w:rsidR="00D43096" w:rsidRDefault="00D43096" w:rsidP="00B02E8D">
      <w:pPr>
        <w:jc w:val="center"/>
        <w:rPr>
          <w:rFonts w:asciiTheme="majorBidi" w:hAnsiTheme="majorBidi" w:cstheme="majorBidi"/>
          <w:b/>
          <w:bCs/>
        </w:rPr>
      </w:pPr>
    </w:p>
    <w:p w14:paraId="4D87FBF2" w14:textId="77777777" w:rsidR="00D43096" w:rsidRDefault="00D43096" w:rsidP="00B02E8D">
      <w:pPr>
        <w:jc w:val="center"/>
        <w:rPr>
          <w:rFonts w:asciiTheme="majorBidi" w:hAnsiTheme="majorBidi" w:cstheme="majorBidi"/>
          <w:b/>
          <w:bCs/>
        </w:rPr>
      </w:pPr>
    </w:p>
    <w:p w14:paraId="50A44B4D" w14:textId="77777777" w:rsidR="00D43096" w:rsidRDefault="00D43096" w:rsidP="00B02E8D">
      <w:pPr>
        <w:jc w:val="center"/>
        <w:rPr>
          <w:rFonts w:asciiTheme="majorBidi" w:hAnsiTheme="majorBidi" w:cstheme="majorBidi"/>
          <w:b/>
          <w:bCs/>
        </w:rPr>
      </w:pPr>
    </w:p>
    <w:p w14:paraId="22DE59D3" w14:textId="77777777" w:rsidR="00D43096" w:rsidRDefault="00D43096" w:rsidP="00B02E8D">
      <w:pPr>
        <w:jc w:val="center"/>
        <w:rPr>
          <w:rFonts w:asciiTheme="majorBidi" w:hAnsiTheme="majorBidi" w:cstheme="majorBidi"/>
          <w:b/>
          <w:bCs/>
        </w:rPr>
      </w:pPr>
    </w:p>
    <w:p w14:paraId="7E69A59B" w14:textId="77777777" w:rsidR="00D43096" w:rsidRDefault="00D43096" w:rsidP="00B02E8D">
      <w:pPr>
        <w:jc w:val="center"/>
        <w:rPr>
          <w:rFonts w:asciiTheme="majorBidi" w:hAnsiTheme="majorBidi" w:cstheme="majorBidi"/>
          <w:b/>
          <w:bCs/>
        </w:rPr>
      </w:pPr>
    </w:p>
    <w:p w14:paraId="647EEBDB" w14:textId="4728AC5F" w:rsidR="00B02E8D" w:rsidRPr="00114FCC" w:rsidRDefault="00B02E8D" w:rsidP="00B02E8D">
      <w:pPr>
        <w:jc w:val="center"/>
        <w:rPr>
          <w:rFonts w:asciiTheme="majorBidi" w:hAnsiTheme="majorBidi" w:cstheme="majorBidi"/>
          <w:b/>
          <w:bCs/>
        </w:rPr>
      </w:pPr>
      <w:r w:rsidRPr="00114FCC">
        <w:rPr>
          <w:rFonts w:asciiTheme="majorBidi" w:hAnsiTheme="majorBidi" w:cstheme="majorBidi"/>
          <w:b/>
          <w:bCs/>
        </w:rPr>
        <w:t xml:space="preserve">Southeastern University and Montgomery College </w:t>
      </w:r>
    </w:p>
    <w:p w14:paraId="742B1AE1" w14:textId="77777777" w:rsidR="00B02E8D" w:rsidRPr="00114FCC" w:rsidRDefault="00B02E8D" w:rsidP="00B02E8D">
      <w:pPr>
        <w:jc w:val="center"/>
        <w:rPr>
          <w:rFonts w:asciiTheme="majorBidi" w:hAnsiTheme="majorBidi" w:cstheme="majorBidi"/>
          <w:b/>
          <w:bCs/>
        </w:rPr>
      </w:pPr>
      <w:r w:rsidRPr="00114FCC">
        <w:rPr>
          <w:rFonts w:asciiTheme="majorBidi" w:hAnsiTheme="majorBidi" w:cstheme="majorBidi"/>
          <w:b/>
          <w:bCs/>
        </w:rPr>
        <w:t>Overlaps in General Studies</w:t>
      </w:r>
      <w:r>
        <w:rPr>
          <w:rFonts w:asciiTheme="majorBidi" w:hAnsiTheme="majorBidi" w:cstheme="majorBidi"/>
          <w:b/>
          <w:bCs/>
        </w:rPr>
        <w:t xml:space="preserve"> and General Education</w:t>
      </w:r>
      <w:r w:rsidRPr="00114FCC">
        <w:rPr>
          <w:rFonts w:asciiTheme="majorBidi" w:hAnsiTheme="majorBidi" w:cstheme="majorBidi"/>
          <w:b/>
          <w:bCs/>
        </w:rPr>
        <w:t xml:space="preserve"> Coursework</w:t>
      </w:r>
    </w:p>
    <w:tbl>
      <w:tblPr>
        <w:tblStyle w:val="TableGrid"/>
        <w:tblW w:w="9805" w:type="dxa"/>
        <w:tblLook w:val="04A0" w:firstRow="1" w:lastRow="0" w:firstColumn="1" w:lastColumn="0" w:noHBand="0" w:noVBand="1"/>
      </w:tblPr>
      <w:tblGrid>
        <w:gridCol w:w="3955"/>
        <w:gridCol w:w="5850"/>
      </w:tblGrid>
      <w:tr w:rsidR="00B02E8D" w:rsidRPr="00114FCC" w14:paraId="6AD0CBF1" w14:textId="77777777" w:rsidTr="006027F4">
        <w:tc>
          <w:tcPr>
            <w:tcW w:w="3955" w:type="dxa"/>
            <w:shd w:val="clear" w:color="auto" w:fill="BFBFBF" w:themeFill="background1" w:themeFillShade="BF"/>
          </w:tcPr>
          <w:p w14:paraId="34B32047" w14:textId="77777777" w:rsidR="00B02E8D" w:rsidRPr="00114FCC" w:rsidRDefault="00B02E8D" w:rsidP="006027F4">
            <w:pPr>
              <w:jc w:val="center"/>
              <w:rPr>
                <w:rFonts w:asciiTheme="majorBidi" w:hAnsiTheme="majorBidi" w:cstheme="majorBidi"/>
                <w:b/>
                <w:bCs/>
              </w:rPr>
            </w:pPr>
            <w:r w:rsidRPr="00114FCC">
              <w:rPr>
                <w:rFonts w:asciiTheme="majorBidi" w:hAnsiTheme="majorBidi" w:cstheme="majorBidi"/>
                <w:b/>
                <w:bCs/>
              </w:rPr>
              <w:t>SEU</w:t>
            </w:r>
          </w:p>
        </w:tc>
        <w:tc>
          <w:tcPr>
            <w:tcW w:w="5850" w:type="dxa"/>
            <w:shd w:val="clear" w:color="auto" w:fill="BFBFBF" w:themeFill="background1" w:themeFillShade="BF"/>
          </w:tcPr>
          <w:p w14:paraId="56EA050E" w14:textId="77777777" w:rsidR="00B02E8D" w:rsidRPr="00114FCC" w:rsidRDefault="00B02E8D" w:rsidP="006027F4">
            <w:pPr>
              <w:jc w:val="center"/>
              <w:rPr>
                <w:rFonts w:asciiTheme="majorBidi" w:hAnsiTheme="majorBidi" w:cstheme="majorBidi"/>
                <w:b/>
                <w:bCs/>
              </w:rPr>
            </w:pPr>
            <w:r w:rsidRPr="00114FCC">
              <w:rPr>
                <w:rFonts w:asciiTheme="majorBidi" w:hAnsiTheme="majorBidi" w:cstheme="majorBidi"/>
                <w:b/>
                <w:bCs/>
              </w:rPr>
              <w:t>MC</w:t>
            </w:r>
          </w:p>
        </w:tc>
      </w:tr>
      <w:tr w:rsidR="00B02E8D" w:rsidRPr="00114FCC" w14:paraId="7E919CCB" w14:textId="77777777" w:rsidTr="006027F4">
        <w:tc>
          <w:tcPr>
            <w:tcW w:w="3955" w:type="dxa"/>
            <w:tcBorders>
              <w:bottom w:val="single" w:sz="4" w:space="0" w:color="auto"/>
            </w:tcBorders>
          </w:tcPr>
          <w:p w14:paraId="672CBEEE" w14:textId="77777777" w:rsidR="00B02E8D" w:rsidRPr="00114FCC" w:rsidRDefault="00B02E8D" w:rsidP="006027F4">
            <w:pPr>
              <w:rPr>
                <w:rFonts w:asciiTheme="majorBidi" w:hAnsiTheme="majorBidi" w:cstheme="majorBidi"/>
              </w:rPr>
            </w:pPr>
            <w:r w:rsidRPr="00114FCC">
              <w:rPr>
                <w:rFonts w:asciiTheme="majorBidi" w:hAnsiTheme="majorBidi" w:cstheme="majorBidi"/>
              </w:rPr>
              <w:t>English Composition I</w:t>
            </w:r>
          </w:p>
        </w:tc>
        <w:tc>
          <w:tcPr>
            <w:tcW w:w="5850" w:type="dxa"/>
            <w:tcBorders>
              <w:bottom w:val="single" w:sz="4" w:space="0" w:color="auto"/>
            </w:tcBorders>
          </w:tcPr>
          <w:p w14:paraId="3AA59D55"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College Writing</w:t>
            </w:r>
          </w:p>
        </w:tc>
      </w:tr>
      <w:tr w:rsidR="00B02E8D" w:rsidRPr="00114FCC" w14:paraId="57D7C228" w14:textId="77777777" w:rsidTr="006027F4">
        <w:tc>
          <w:tcPr>
            <w:tcW w:w="3955" w:type="dxa"/>
            <w:shd w:val="clear" w:color="auto" w:fill="F2F2F2" w:themeFill="background1" w:themeFillShade="F2"/>
          </w:tcPr>
          <w:p w14:paraId="33390C8F"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Psychology</w:t>
            </w:r>
          </w:p>
        </w:tc>
        <w:tc>
          <w:tcPr>
            <w:tcW w:w="5850" w:type="dxa"/>
            <w:shd w:val="clear" w:color="auto" w:fill="F2F2F2" w:themeFill="background1" w:themeFillShade="F2"/>
          </w:tcPr>
          <w:p w14:paraId="2EA3AAAF" w14:textId="77777777" w:rsidR="00B02E8D" w:rsidRPr="00114FCC" w:rsidRDefault="00B02E8D" w:rsidP="006027F4">
            <w:pPr>
              <w:rPr>
                <w:rFonts w:asciiTheme="majorBidi" w:hAnsiTheme="majorBidi" w:cstheme="majorBidi"/>
              </w:rPr>
            </w:pPr>
            <w:r w:rsidRPr="00114FCC">
              <w:rPr>
                <w:rFonts w:asciiTheme="majorBidi" w:hAnsiTheme="majorBidi" w:cstheme="majorBidi"/>
              </w:rPr>
              <w:t>PSYC102 General Psychology</w:t>
            </w:r>
          </w:p>
        </w:tc>
      </w:tr>
      <w:tr w:rsidR="00B02E8D" w:rsidRPr="00114FCC" w14:paraId="3AE0B28F" w14:textId="77777777" w:rsidTr="006027F4">
        <w:tc>
          <w:tcPr>
            <w:tcW w:w="3955" w:type="dxa"/>
            <w:tcBorders>
              <w:bottom w:val="single" w:sz="4" w:space="0" w:color="auto"/>
            </w:tcBorders>
          </w:tcPr>
          <w:p w14:paraId="0B40566C" w14:textId="77777777" w:rsidR="00B02E8D" w:rsidRPr="00114FCC" w:rsidRDefault="00B02E8D" w:rsidP="006027F4">
            <w:pPr>
              <w:rPr>
                <w:rFonts w:asciiTheme="majorBidi" w:hAnsiTheme="majorBidi" w:cstheme="majorBidi"/>
              </w:rPr>
            </w:pPr>
            <w:r w:rsidRPr="00114FCC">
              <w:rPr>
                <w:rFonts w:asciiTheme="majorBidi" w:hAnsiTheme="majorBidi" w:cstheme="majorBidi"/>
              </w:rPr>
              <w:t>English Composition II</w:t>
            </w:r>
          </w:p>
        </w:tc>
        <w:tc>
          <w:tcPr>
            <w:tcW w:w="5850" w:type="dxa"/>
            <w:tcBorders>
              <w:bottom w:val="single" w:sz="4" w:space="0" w:color="auto"/>
            </w:tcBorders>
          </w:tcPr>
          <w:p w14:paraId="3E401133" w14:textId="77777777" w:rsidR="00B02E8D" w:rsidRPr="00114FCC" w:rsidRDefault="00B02E8D" w:rsidP="006027F4">
            <w:pPr>
              <w:rPr>
                <w:rFonts w:asciiTheme="majorBidi" w:hAnsiTheme="majorBidi" w:cstheme="majorBidi"/>
              </w:rPr>
            </w:pPr>
            <w:r w:rsidRPr="00114FCC">
              <w:rPr>
                <w:rFonts w:asciiTheme="majorBidi" w:hAnsiTheme="majorBidi" w:cstheme="majorBidi"/>
              </w:rPr>
              <w:t>Critical Reading, Writing, and Research</w:t>
            </w:r>
          </w:p>
        </w:tc>
      </w:tr>
      <w:tr w:rsidR="00B02E8D" w:rsidRPr="00114FCC" w14:paraId="658A17E6" w14:textId="77777777" w:rsidTr="006027F4">
        <w:trPr>
          <w:trHeight w:val="323"/>
        </w:trPr>
        <w:tc>
          <w:tcPr>
            <w:tcW w:w="3955" w:type="dxa"/>
            <w:shd w:val="clear" w:color="auto" w:fill="F2F2F2" w:themeFill="background1" w:themeFillShade="F2"/>
          </w:tcPr>
          <w:p w14:paraId="592EFA67" w14:textId="77777777" w:rsidR="00B02E8D" w:rsidRPr="00114FCC" w:rsidRDefault="00B02E8D" w:rsidP="006027F4">
            <w:pPr>
              <w:rPr>
                <w:rFonts w:asciiTheme="majorBidi" w:hAnsiTheme="majorBidi" w:cstheme="majorBidi"/>
              </w:rPr>
            </w:pPr>
            <w:r w:rsidRPr="00114FCC">
              <w:rPr>
                <w:rFonts w:asciiTheme="majorBidi" w:hAnsiTheme="majorBidi" w:cstheme="majorBidi"/>
              </w:rPr>
              <w:t>College Algebra</w:t>
            </w:r>
          </w:p>
        </w:tc>
        <w:tc>
          <w:tcPr>
            <w:tcW w:w="5850" w:type="dxa"/>
            <w:shd w:val="clear" w:color="auto" w:fill="F2F2F2" w:themeFill="background1" w:themeFillShade="F2"/>
          </w:tcPr>
          <w:p w14:paraId="7A49352E" w14:textId="77777777" w:rsidR="00B02E8D" w:rsidRPr="00114FCC" w:rsidRDefault="00B02E8D" w:rsidP="006027F4">
            <w:pPr>
              <w:rPr>
                <w:rFonts w:asciiTheme="majorBidi" w:hAnsiTheme="majorBidi" w:cstheme="majorBidi"/>
              </w:rPr>
            </w:pPr>
            <w:r>
              <w:rPr>
                <w:rFonts w:asciiTheme="majorBidi" w:hAnsiTheme="majorBidi" w:cstheme="majorBidi"/>
              </w:rPr>
              <w:t>No credit-level</w:t>
            </w:r>
          </w:p>
        </w:tc>
      </w:tr>
      <w:tr w:rsidR="00B02E8D" w:rsidRPr="00114FCC" w14:paraId="0E9E3368" w14:textId="77777777" w:rsidTr="006027F4">
        <w:tc>
          <w:tcPr>
            <w:tcW w:w="3955" w:type="dxa"/>
            <w:tcBorders>
              <w:bottom w:val="single" w:sz="4" w:space="0" w:color="auto"/>
            </w:tcBorders>
          </w:tcPr>
          <w:p w14:paraId="7DC3CBDC" w14:textId="77777777" w:rsidR="00B02E8D" w:rsidRPr="00114FCC" w:rsidRDefault="00B02E8D" w:rsidP="006027F4">
            <w:pPr>
              <w:rPr>
                <w:rFonts w:asciiTheme="majorBidi" w:hAnsiTheme="majorBidi" w:cstheme="majorBidi"/>
              </w:rPr>
            </w:pPr>
            <w:r w:rsidRPr="00114FCC">
              <w:rPr>
                <w:rFonts w:asciiTheme="majorBidi" w:hAnsiTheme="majorBidi" w:cstheme="majorBidi"/>
              </w:rPr>
              <w:t>Quantitative Reasoning</w:t>
            </w:r>
          </w:p>
        </w:tc>
        <w:tc>
          <w:tcPr>
            <w:tcW w:w="5850" w:type="dxa"/>
            <w:tcBorders>
              <w:bottom w:val="single" w:sz="4" w:space="0" w:color="auto"/>
            </w:tcBorders>
          </w:tcPr>
          <w:p w14:paraId="5B70BA0C" w14:textId="77777777" w:rsidR="00B02E8D" w:rsidRPr="00114FCC" w:rsidRDefault="00B02E8D" w:rsidP="006027F4">
            <w:pPr>
              <w:rPr>
                <w:rFonts w:asciiTheme="majorBidi" w:hAnsiTheme="majorBidi" w:cstheme="majorBidi"/>
              </w:rPr>
            </w:pPr>
            <w:r w:rsidRPr="00114FCC">
              <w:rPr>
                <w:rFonts w:asciiTheme="majorBidi" w:hAnsiTheme="majorBidi" w:cstheme="majorBidi"/>
              </w:rPr>
              <w:t>BSAD210 Statistics for Business</w:t>
            </w:r>
          </w:p>
        </w:tc>
      </w:tr>
      <w:tr w:rsidR="00B02E8D" w:rsidRPr="00114FCC" w14:paraId="1E211F9F" w14:textId="77777777" w:rsidTr="006027F4">
        <w:trPr>
          <w:trHeight w:val="584"/>
        </w:trPr>
        <w:tc>
          <w:tcPr>
            <w:tcW w:w="3955" w:type="dxa"/>
            <w:shd w:val="clear" w:color="auto" w:fill="F2F2F2" w:themeFill="background1" w:themeFillShade="F2"/>
          </w:tcPr>
          <w:p w14:paraId="6626D679" w14:textId="77777777" w:rsidR="00B02E8D" w:rsidRPr="00114FCC" w:rsidRDefault="00B02E8D" w:rsidP="006027F4">
            <w:pPr>
              <w:rPr>
                <w:rFonts w:asciiTheme="majorBidi" w:hAnsiTheme="majorBidi" w:cstheme="majorBidi"/>
              </w:rPr>
            </w:pPr>
            <w:r w:rsidRPr="00114FCC">
              <w:rPr>
                <w:rFonts w:asciiTheme="majorBidi" w:hAnsiTheme="majorBidi" w:cstheme="majorBidi"/>
              </w:rPr>
              <w:t>Topics in Mathematics</w:t>
            </w:r>
          </w:p>
        </w:tc>
        <w:tc>
          <w:tcPr>
            <w:tcW w:w="5850" w:type="dxa"/>
            <w:shd w:val="clear" w:color="auto" w:fill="F2F2F2" w:themeFill="background1" w:themeFillShade="F2"/>
          </w:tcPr>
          <w:p w14:paraId="7AFEDAE9" w14:textId="77777777" w:rsidR="00B02E8D" w:rsidRPr="00114FCC" w:rsidRDefault="00B02E8D" w:rsidP="006027F4">
            <w:pPr>
              <w:rPr>
                <w:rFonts w:asciiTheme="majorBidi" w:hAnsiTheme="majorBidi" w:cstheme="majorBidi"/>
              </w:rPr>
            </w:pPr>
            <w:r w:rsidRPr="00114FCC">
              <w:rPr>
                <w:rFonts w:asciiTheme="majorBidi" w:hAnsiTheme="majorBidi" w:cstheme="majorBidi"/>
              </w:rPr>
              <w:t>Math 120 Survey of College Mathematics</w:t>
            </w:r>
          </w:p>
        </w:tc>
      </w:tr>
      <w:tr w:rsidR="00B02E8D" w:rsidRPr="00114FCC" w14:paraId="383EEB7E" w14:textId="77777777" w:rsidTr="006027F4">
        <w:tc>
          <w:tcPr>
            <w:tcW w:w="3955" w:type="dxa"/>
            <w:tcBorders>
              <w:bottom w:val="single" w:sz="4" w:space="0" w:color="auto"/>
            </w:tcBorders>
          </w:tcPr>
          <w:p w14:paraId="77C6DDB7" w14:textId="77777777" w:rsidR="00B02E8D" w:rsidRPr="00114FCC" w:rsidRDefault="00B02E8D" w:rsidP="006027F4">
            <w:pPr>
              <w:rPr>
                <w:rFonts w:asciiTheme="majorBidi" w:hAnsiTheme="majorBidi" w:cstheme="majorBidi"/>
              </w:rPr>
            </w:pPr>
            <w:r w:rsidRPr="00114FCC">
              <w:rPr>
                <w:rFonts w:asciiTheme="majorBidi" w:hAnsiTheme="majorBidi" w:cstheme="majorBidi"/>
              </w:rPr>
              <w:t>Explorations in Mathematics</w:t>
            </w:r>
          </w:p>
        </w:tc>
        <w:tc>
          <w:tcPr>
            <w:tcW w:w="5850" w:type="dxa"/>
            <w:tcBorders>
              <w:bottom w:val="single" w:sz="4" w:space="0" w:color="auto"/>
            </w:tcBorders>
          </w:tcPr>
          <w:p w14:paraId="2334B636" w14:textId="77777777" w:rsidR="00B02E8D" w:rsidRPr="00114FCC" w:rsidRDefault="00B02E8D" w:rsidP="006027F4">
            <w:pPr>
              <w:rPr>
                <w:rFonts w:asciiTheme="majorBidi" w:hAnsiTheme="majorBidi" w:cstheme="majorBidi"/>
              </w:rPr>
            </w:pPr>
            <w:r w:rsidRPr="00114FCC">
              <w:rPr>
                <w:rFonts w:asciiTheme="majorBidi" w:hAnsiTheme="majorBidi" w:cstheme="majorBidi"/>
              </w:rPr>
              <w:t>MC Reduced # of gateway courses</w:t>
            </w:r>
            <w:r>
              <w:rPr>
                <w:rFonts w:asciiTheme="majorBidi" w:hAnsiTheme="majorBidi" w:cstheme="majorBidi"/>
              </w:rPr>
              <w:t xml:space="preserve"> such as the Explorations in Mathematics course SEU offers</w:t>
            </w:r>
            <w:r w:rsidRPr="00114FCC" w:rsidDel="0003549F">
              <w:rPr>
                <w:rFonts w:asciiTheme="majorBidi" w:hAnsiTheme="majorBidi" w:cstheme="majorBidi"/>
              </w:rPr>
              <w:t xml:space="preserve"> </w:t>
            </w:r>
          </w:p>
        </w:tc>
      </w:tr>
      <w:tr w:rsidR="00B02E8D" w:rsidRPr="00114FCC" w14:paraId="3DD48F8F" w14:textId="77777777" w:rsidTr="006027F4">
        <w:tc>
          <w:tcPr>
            <w:tcW w:w="3955" w:type="dxa"/>
            <w:shd w:val="clear" w:color="auto" w:fill="F2F2F2" w:themeFill="background1" w:themeFillShade="F2"/>
          </w:tcPr>
          <w:p w14:paraId="60DD0B40"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Probability and Statistics</w:t>
            </w:r>
          </w:p>
        </w:tc>
        <w:tc>
          <w:tcPr>
            <w:tcW w:w="5850" w:type="dxa"/>
            <w:shd w:val="clear" w:color="auto" w:fill="F2F2F2" w:themeFill="background1" w:themeFillShade="F2"/>
          </w:tcPr>
          <w:p w14:paraId="1B058539" w14:textId="77777777" w:rsidR="00B02E8D" w:rsidRPr="00114FCC" w:rsidRDefault="00B02E8D" w:rsidP="006027F4">
            <w:pPr>
              <w:rPr>
                <w:rFonts w:asciiTheme="majorBidi" w:hAnsiTheme="majorBidi" w:cstheme="majorBidi"/>
              </w:rPr>
            </w:pPr>
            <w:r w:rsidRPr="00114FCC">
              <w:rPr>
                <w:rFonts w:asciiTheme="majorBidi" w:hAnsiTheme="majorBidi" w:cstheme="majorBidi"/>
              </w:rPr>
              <w:t>Math 117 Statistics</w:t>
            </w:r>
          </w:p>
        </w:tc>
      </w:tr>
      <w:tr w:rsidR="00B02E8D" w:rsidRPr="00114FCC" w14:paraId="636B5088" w14:textId="77777777" w:rsidTr="006027F4">
        <w:tc>
          <w:tcPr>
            <w:tcW w:w="3955" w:type="dxa"/>
            <w:tcBorders>
              <w:bottom w:val="single" w:sz="4" w:space="0" w:color="auto"/>
            </w:tcBorders>
          </w:tcPr>
          <w:p w14:paraId="1E942F1A" w14:textId="77777777" w:rsidR="00B02E8D" w:rsidRPr="00114FCC" w:rsidRDefault="00B02E8D" w:rsidP="006027F4">
            <w:pPr>
              <w:rPr>
                <w:rFonts w:asciiTheme="majorBidi" w:hAnsiTheme="majorBidi" w:cstheme="majorBidi"/>
              </w:rPr>
            </w:pPr>
            <w:r w:rsidRPr="00114FCC">
              <w:rPr>
                <w:rFonts w:asciiTheme="majorBidi" w:hAnsiTheme="majorBidi" w:cstheme="majorBidi"/>
              </w:rPr>
              <w:t>Data Management and Analysis</w:t>
            </w:r>
          </w:p>
        </w:tc>
        <w:tc>
          <w:tcPr>
            <w:tcW w:w="5850" w:type="dxa"/>
            <w:tcBorders>
              <w:bottom w:val="single" w:sz="4" w:space="0" w:color="auto"/>
            </w:tcBorders>
          </w:tcPr>
          <w:p w14:paraId="35DFBD3B" w14:textId="77777777" w:rsidR="00B02E8D" w:rsidRPr="00114FCC" w:rsidRDefault="00B02E8D" w:rsidP="006027F4">
            <w:pPr>
              <w:rPr>
                <w:rFonts w:asciiTheme="majorBidi" w:hAnsiTheme="majorBidi" w:cstheme="majorBidi"/>
              </w:rPr>
            </w:pPr>
            <w:r w:rsidRPr="00114FCC">
              <w:rPr>
                <w:rFonts w:asciiTheme="majorBidi" w:hAnsiTheme="majorBidi" w:cstheme="majorBidi"/>
              </w:rPr>
              <w:t>CM</w:t>
            </w:r>
            <w:r>
              <w:rPr>
                <w:rFonts w:asciiTheme="majorBidi" w:hAnsiTheme="majorBidi" w:cstheme="majorBidi"/>
              </w:rPr>
              <w:t>AP 245 Database Applications</w:t>
            </w:r>
          </w:p>
        </w:tc>
      </w:tr>
      <w:tr w:rsidR="00B02E8D" w:rsidRPr="00114FCC" w14:paraId="28BDF49C" w14:textId="77777777" w:rsidTr="006027F4">
        <w:tc>
          <w:tcPr>
            <w:tcW w:w="3955" w:type="dxa"/>
            <w:shd w:val="clear" w:color="auto" w:fill="F2F2F2" w:themeFill="background1" w:themeFillShade="F2"/>
          </w:tcPr>
          <w:p w14:paraId="26FD51EA" w14:textId="77777777" w:rsidR="00B02E8D" w:rsidRPr="00114FCC" w:rsidRDefault="00B02E8D" w:rsidP="006027F4">
            <w:pPr>
              <w:rPr>
                <w:rFonts w:asciiTheme="majorBidi" w:hAnsiTheme="majorBidi" w:cstheme="majorBidi"/>
              </w:rPr>
            </w:pPr>
            <w:r w:rsidRPr="00114FCC">
              <w:rPr>
                <w:rFonts w:asciiTheme="majorBidi" w:hAnsiTheme="majorBidi" w:cstheme="majorBidi"/>
              </w:rPr>
              <w:t>Theatre Appreciation</w:t>
            </w:r>
          </w:p>
        </w:tc>
        <w:tc>
          <w:tcPr>
            <w:tcW w:w="5850" w:type="dxa"/>
            <w:shd w:val="clear" w:color="auto" w:fill="F2F2F2" w:themeFill="background1" w:themeFillShade="F2"/>
          </w:tcPr>
          <w:p w14:paraId="5F3C560C" w14:textId="77777777" w:rsidR="00B02E8D" w:rsidRPr="00114FCC" w:rsidRDefault="00B02E8D" w:rsidP="006027F4">
            <w:pPr>
              <w:rPr>
                <w:rFonts w:asciiTheme="majorBidi" w:hAnsiTheme="majorBidi" w:cstheme="majorBidi"/>
              </w:rPr>
            </w:pPr>
            <w:r w:rsidRPr="00114FCC">
              <w:rPr>
                <w:rFonts w:asciiTheme="majorBidi" w:hAnsiTheme="majorBidi" w:cstheme="majorBidi"/>
              </w:rPr>
              <w:t>THET100 Introduction to the Theater</w:t>
            </w:r>
          </w:p>
        </w:tc>
      </w:tr>
      <w:tr w:rsidR="00B02E8D" w:rsidRPr="00114FCC" w14:paraId="487C2500" w14:textId="77777777" w:rsidTr="006027F4">
        <w:tc>
          <w:tcPr>
            <w:tcW w:w="3955" w:type="dxa"/>
            <w:tcBorders>
              <w:bottom w:val="single" w:sz="4" w:space="0" w:color="auto"/>
            </w:tcBorders>
          </w:tcPr>
          <w:p w14:paraId="1A5DCDE1"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Humanities</w:t>
            </w:r>
          </w:p>
        </w:tc>
        <w:tc>
          <w:tcPr>
            <w:tcW w:w="5850" w:type="dxa"/>
            <w:tcBorders>
              <w:bottom w:val="single" w:sz="4" w:space="0" w:color="auto"/>
            </w:tcBorders>
          </w:tcPr>
          <w:p w14:paraId="1BAFF5F9" w14:textId="77777777" w:rsidR="00B02E8D" w:rsidRPr="00114FCC" w:rsidRDefault="00B02E8D" w:rsidP="006027F4">
            <w:pPr>
              <w:rPr>
                <w:rFonts w:asciiTheme="majorBidi" w:hAnsiTheme="majorBidi" w:cstheme="majorBidi"/>
              </w:rPr>
            </w:pPr>
          </w:p>
        </w:tc>
      </w:tr>
      <w:tr w:rsidR="00B02E8D" w:rsidRPr="00114FCC" w14:paraId="6D07230D" w14:textId="77777777" w:rsidTr="006027F4">
        <w:tc>
          <w:tcPr>
            <w:tcW w:w="3955" w:type="dxa"/>
            <w:shd w:val="clear" w:color="auto" w:fill="F2F2F2" w:themeFill="background1" w:themeFillShade="F2"/>
          </w:tcPr>
          <w:p w14:paraId="5DA45F25" w14:textId="77777777" w:rsidR="00B02E8D" w:rsidRPr="00114FCC" w:rsidRDefault="00B02E8D" w:rsidP="006027F4">
            <w:pPr>
              <w:rPr>
                <w:rFonts w:asciiTheme="majorBidi" w:hAnsiTheme="majorBidi" w:cstheme="majorBidi"/>
              </w:rPr>
            </w:pPr>
            <w:r w:rsidRPr="00114FCC">
              <w:rPr>
                <w:rFonts w:asciiTheme="majorBidi" w:hAnsiTheme="majorBidi" w:cstheme="majorBidi"/>
              </w:rPr>
              <w:t>Elements of Music</w:t>
            </w:r>
          </w:p>
        </w:tc>
        <w:tc>
          <w:tcPr>
            <w:tcW w:w="5850" w:type="dxa"/>
            <w:shd w:val="clear" w:color="auto" w:fill="F2F2F2" w:themeFill="background1" w:themeFillShade="F2"/>
          </w:tcPr>
          <w:p w14:paraId="05E2E8BC" w14:textId="77777777" w:rsidR="00B02E8D" w:rsidRPr="00114FCC" w:rsidRDefault="00B02E8D" w:rsidP="006027F4">
            <w:pPr>
              <w:rPr>
                <w:rFonts w:asciiTheme="majorBidi" w:hAnsiTheme="majorBidi" w:cstheme="majorBidi"/>
              </w:rPr>
            </w:pPr>
            <w:r w:rsidRPr="00114FCC">
              <w:rPr>
                <w:rFonts w:asciiTheme="majorBidi" w:hAnsiTheme="majorBidi" w:cstheme="majorBidi"/>
              </w:rPr>
              <w:t>MUSC110 Listening to Music</w:t>
            </w:r>
          </w:p>
        </w:tc>
      </w:tr>
      <w:tr w:rsidR="00B02E8D" w:rsidRPr="00114FCC" w14:paraId="4ED0D590" w14:textId="77777777" w:rsidTr="006027F4">
        <w:tc>
          <w:tcPr>
            <w:tcW w:w="3955" w:type="dxa"/>
            <w:tcBorders>
              <w:bottom w:val="single" w:sz="4" w:space="0" w:color="auto"/>
            </w:tcBorders>
          </w:tcPr>
          <w:p w14:paraId="45D890C0" w14:textId="77777777" w:rsidR="00B02E8D" w:rsidRPr="00114FCC" w:rsidRDefault="00B02E8D" w:rsidP="006027F4">
            <w:pPr>
              <w:rPr>
                <w:rFonts w:asciiTheme="majorBidi" w:hAnsiTheme="majorBidi" w:cstheme="majorBidi"/>
              </w:rPr>
            </w:pPr>
            <w:r w:rsidRPr="00114FCC">
              <w:rPr>
                <w:rFonts w:asciiTheme="majorBidi" w:hAnsiTheme="majorBidi" w:cstheme="majorBidi"/>
              </w:rPr>
              <w:t>Fundamentals of Speech</w:t>
            </w:r>
          </w:p>
        </w:tc>
        <w:tc>
          <w:tcPr>
            <w:tcW w:w="5850" w:type="dxa"/>
            <w:tcBorders>
              <w:bottom w:val="single" w:sz="4" w:space="0" w:color="auto"/>
            </w:tcBorders>
          </w:tcPr>
          <w:p w14:paraId="2035E64D" w14:textId="77777777" w:rsidR="00B02E8D" w:rsidRPr="00114FCC" w:rsidRDefault="00B02E8D" w:rsidP="006027F4">
            <w:pPr>
              <w:rPr>
                <w:rFonts w:asciiTheme="majorBidi" w:hAnsiTheme="majorBidi" w:cstheme="majorBidi"/>
              </w:rPr>
            </w:pPr>
            <w:r w:rsidRPr="00114FCC">
              <w:rPr>
                <w:rFonts w:asciiTheme="majorBidi" w:hAnsiTheme="majorBidi" w:cstheme="majorBidi"/>
              </w:rPr>
              <w:t>COMM108 Foundations of Human Communication</w:t>
            </w:r>
          </w:p>
        </w:tc>
      </w:tr>
      <w:tr w:rsidR="00B02E8D" w:rsidRPr="00114FCC" w14:paraId="503A5838" w14:textId="77777777" w:rsidTr="006027F4">
        <w:trPr>
          <w:trHeight w:val="323"/>
        </w:trPr>
        <w:tc>
          <w:tcPr>
            <w:tcW w:w="3955" w:type="dxa"/>
            <w:shd w:val="clear" w:color="auto" w:fill="F2F2F2" w:themeFill="background1" w:themeFillShade="F2"/>
          </w:tcPr>
          <w:p w14:paraId="3C9DDAFE"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Literature</w:t>
            </w:r>
          </w:p>
        </w:tc>
        <w:tc>
          <w:tcPr>
            <w:tcW w:w="5850" w:type="dxa"/>
            <w:shd w:val="clear" w:color="auto" w:fill="F2F2F2" w:themeFill="background1" w:themeFillShade="F2"/>
          </w:tcPr>
          <w:p w14:paraId="0EE70869" w14:textId="77777777" w:rsidR="00B02E8D" w:rsidRPr="00114FCC" w:rsidRDefault="00B02E8D" w:rsidP="006027F4">
            <w:pPr>
              <w:rPr>
                <w:rFonts w:asciiTheme="majorBidi" w:hAnsiTheme="majorBidi" w:cstheme="majorBidi"/>
              </w:rPr>
            </w:pPr>
            <w:r w:rsidRPr="00114FCC">
              <w:rPr>
                <w:rFonts w:asciiTheme="majorBidi" w:hAnsiTheme="majorBidi" w:cstheme="majorBidi"/>
              </w:rPr>
              <w:t>ENGL 190 Introduction to Literature</w:t>
            </w:r>
          </w:p>
        </w:tc>
      </w:tr>
      <w:tr w:rsidR="00B02E8D" w:rsidRPr="00114FCC" w14:paraId="4234AB54" w14:textId="77777777" w:rsidTr="006027F4">
        <w:trPr>
          <w:trHeight w:val="629"/>
        </w:trPr>
        <w:tc>
          <w:tcPr>
            <w:tcW w:w="3955" w:type="dxa"/>
            <w:tcBorders>
              <w:bottom w:val="single" w:sz="4" w:space="0" w:color="auto"/>
            </w:tcBorders>
          </w:tcPr>
          <w:p w14:paraId="69573F66"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Forensic Science (lecture/lab)</w:t>
            </w:r>
          </w:p>
        </w:tc>
        <w:tc>
          <w:tcPr>
            <w:tcW w:w="5850" w:type="dxa"/>
            <w:tcBorders>
              <w:bottom w:val="single" w:sz="4" w:space="0" w:color="auto"/>
            </w:tcBorders>
          </w:tcPr>
          <w:p w14:paraId="53280AD7" w14:textId="77777777" w:rsidR="00B02E8D" w:rsidRPr="00114FCC" w:rsidRDefault="00B02E8D" w:rsidP="006027F4">
            <w:pPr>
              <w:rPr>
                <w:rFonts w:asciiTheme="majorBidi" w:hAnsiTheme="majorBidi" w:cstheme="majorBidi"/>
              </w:rPr>
            </w:pPr>
            <w:r w:rsidRPr="00114FCC">
              <w:rPr>
                <w:rFonts w:asciiTheme="majorBidi" w:hAnsiTheme="majorBidi" w:cstheme="majorBidi"/>
              </w:rPr>
              <w:t>N/A</w:t>
            </w:r>
          </w:p>
        </w:tc>
      </w:tr>
      <w:tr w:rsidR="00B02E8D" w:rsidRPr="00114FCC" w14:paraId="7AF7C828" w14:textId="77777777" w:rsidTr="006027F4">
        <w:trPr>
          <w:trHeight w:val="323"/>
        </w:trPr>
        <w:tc>
          <w:tcPr>
            <w:tcW w:w="3955" w:type="dxa"/>
            <w:shd w:val="clear" w:color="auto" w:fill="F2F2F2" w:themeFill="background1" w:themeFillShade="F2"/>
          </w:tcPr>
          <w:p w14:paraId="799D8B75" w14:textId="77777777" w:rsidR="00B02E8D" w:rsidRPr="00114FCC" w:rsidRDefault="00B02E8D" w:rsidP="006027F4">
            <w:pPr>
              <w:rPr>
                <w:rFonts w:asciiTheme="majorBidi" w:hAnsiTheme="majorBidi" w:cstheme="majorBidi"/>
              </w:rPr>
            </w:pPr>
            <w:r w:rsidRPr="00114FCC">
              <w:rPr>
                <w:rFonts w:asciiTheme="majorBidi" w:hAnsiTheme="majorBidi" w:cstheme="majorBidi"/>
              </w:rPr>
              <w:t>Life Science (lecture/lab)</w:t>
            </w:r>
          </w:p>
        </w:tc>
        <w:tc>
          <w:tcPr>
            <w:tcW w:w="5850" w:type="dxa"/>
            <w:shd w:val="clear" w:color="auto" w:fill="F2F2F2" w:themeFill="background1" w:themeFillShade="F2"/>
          </w:tcPr>
          <w:p w14:paraId="2BFBEE75" w14:textId="77777777" w:rsidR="00B02E8D" w:rsidRPr="00114FCC" w:rsidRDefault="00B02E8D" w:rsidP="006027F4">
            <w:pPr>
              <w:rPr>
                <w:rFonts w:asciiTheme="majorBidi" w:hAnsiTheme="majorBidi" w:cstheme="majorBidi"/>
              </w:rPr>
            </w:pPr>
            <w:r w:rsidRPr="00114FCC">
              <w:rPr>
                <w:rFonts w:asciiTheme="majorBidi" w:hAnsiTheme="majorBidi" w:cstheme="majorBidi"/>
              </w:rPr>
              <w:t>BIOL150 Principles of Biology</w:t>
            </w:r>
          </w:p>
        </w:tc>
      </w:tr>
      <w:tr w:rsidR="00B02E8D" w:rsidRPr="00114FCC" w14:paraId="06334944" w14:textId="77777777" w:rsidTr="006027F4">
        <w:trPr>
          <w:trHeight w:val="260"/>
        </w:trPr>
        <w:tc>
          <w:tcPr>
            <w:tcW w:w="3955" w:type="dxa"/>
            <w:tcBorders>
              <w:bottom w:val="single" w:sz="4" w:space="0" w:color="auto"/>
            </w:tcBorders>
          </w:tcPr>
          <w:p w14:paraId="0EC69594" w14:textId="77777777" w:rsidR="00B02E8D" w:rsidRPr="00114FCC" w:rsidRDefault="00B02E8D" w:rsidP="006027F4">
            <w:pPr>
              <w:rPr>
                <w:rFonts w:asciiTheme="majorBidi" w:hAnsiTheme="majorBidi" w:cstheme="majorBidi"/>
              </w:rPr>
            </w:pPr>
            <w:r w:rsidRPr="00114FCC">
              <w:rPr>
                <w:rFonts w:asciiTheme="majorBidi" w:hAnsiTheme="majorBidi" w:cstheme="majorBidi"/>
              </w:rPr>
              <w:t>Essentials of Human Anatomy</w:t>
            </w:r>
          </w:p>
        </w:tc>
        <w:tc>
          <w:tcPr>
            <w:tcW w:w="5850" w:type="dxa"/>
            <w:tcBorders>
              <w:bottom w:val="single" w:sz="4" w:space="0" w:color="auto"/>
            </w:tcBorders>
          </w:tcPr>
          <w:p w14:paraId="736509BB" w14:textId="77777777" w:rsidR="00B02E8D" w:rsidRPr="00114FCC" w:rsidRDefault="00B02E8D" w:rsidP="006027F4">
            <w:pPr>
              <w:rPr>
                <w:rFonts w:asciiTheme="majorBidi" w:hAnsiTheme="majorBidi" w:cstheme="majorBidi"/>
              </w:rPr>
            </w:pPr>
            <w:r w:rsidRPr="00114FCC">
              <w:rPr>
                <w:rFonts w:asciiTheme="majorBidi" w:hAnsiTheme="majorBidi" w:cstheme="majorBidi"/>
              </w:rPr>
              <w:t>BIOL212 Human Anatomy Physiology</w:t>
            </w:r>
          </w:p>
        </w:tc>
      </w:tr>
      <w:tr w:rsidR="00B02E8D" w:rsidRPr="00114FCC" w14:paraId="23D30A26" w14:textId="77777777" w:rsidTr="006027F4">
        <w:trPr>
          <w:trHeight w:val="296"/>
        </w:trPr>
        <w:tc>
          <w:tcPr>
            <w:tcW w:w="3955" w:type="dxa"/>
            <w:shd w:val="clear" w:color="auto" w:fill="F2F2F2" w:themeFill="background1" w:themeFillShade="F2"/>
          </w:tcPr>
          <w:p w14:paraId="788E72C4" w14:textId="77777777" w:rsidR="00B02E8D" w:rsidRPr="00114FCC" w:rsidRDefault="00B02E8D" w:rsidP="006027F4">
            <w:pPr>
              <w:rPr>
                <w:rFonts w:asciiTheme="majorBidi" w:hAnsiTheme="majorBidi" w:cstheme="majorBidi"/>
              </w:rPr>
            </w:pPr>
            <w:r w:rsidRPr="00114FCC">
              <w:rPr>
                <w:rFonts w:asciiTheme="majorBidi" w:hAnsiTheme="majorBidi" w:cstheme="majorBidi"/>
              </w:rPr>
              <w:t>General Electives (2)</w:t>
            </w:r>
          </w:p>
        </w:tc>
        <w:tc>
          <w:tcPr>
            <w:tcW w:w="5850" w:type="dxa"/>
            <w:shd w:val="clear" w:color="auto" w:fill="F2F2F2" w:themeFill="background1" w:themeFillShade="F2"/>
          </w:tcPr>
          <w:p w14:paraId="0BD5CAD5" w14:textId="77777777" w:rsidR="00B02E8D" w:rsidRPr="00114FCC" w:rsidRDefault="00B02E8D" w:rsidP="006027F4">
            <w:pPr>
              <w:rPr>
                <w:rFonts w:asciiTheme="majorBidi" w:hAnsiTheme="majorBidi" w:cstheme="majorBidi"/>
              </w:rPr>
            </w:pPr>
          </w:p>
        </w:tc>
      </w:tr>
      <w:tr w:rsidR="00B02E8D" w:rsidRPr="00114FCC" w14:paraId="736F3118" w14:textId="77777777" w:rsidTr="006027F4">
        <w:trPr>
          <w:trHeight w:val="260"/>
        </w:trPr>
        <w:tc>
          <w:tcPr>
            <w:tcW w:w="3955" w:type="dxa"/>
            <w:tcBorders>
              <w:bottom w:val="single" w:sz="4" w:space="0" w:color="auto"/>
            </w:tcBorders>
          </w:tcPr>
          <w:p w14:paraId="72391331"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Ethics</w:t>
            </w:r>
          </w:p>
        </w:tc>
        <w:tc>
          <w:tcPr>
            <w:tcW w:w="5850" w:type="dxa"/>
            <w:tcBorders>
              <w:bottom w:val="single" w:sz="4" w:space="0" w:color="auto"/>
            </w:tcBorders>
          </w:tcPr>
          <w:p w14:paraId="12A23245" w14:textId="77777777" w:rsidR="00B02E8D" w:rsidRPr="00114FCC" w:rsidRDefault="00B02E8D" w:rsidP="006027F4">
            <w:pPr>
              <w:rPr>
                <w:rFonts w:asciiTheme="majorBidi" w:hAnsiTheme="majorBidi" w:cstheme="majorBidi"/>
              </w:rPr>
            </w:pPr>
            <w:r w:rsidRPr="00114FCC">
              <w:rPr>
                <w:rFonts w:asciiTheme="majorBidi" w:hAnsiTheme="majorBidi" w:cstheme="majorBidi"/>
              </w:rPr>
              <w:t>PHIL140 Introduction to the Study of Ethics</w:t>
            </w:r>
          </w:p>
        </w:tc>
      </w:tr>
      <w:tr w:rsidR="00B02E8D" w:rsidRPr="00114FCC" w14:paraId="334070FD" w14:textId="77777777" w:rsidTr="006027F4">
        <w:trPr>
          <w:trHeight w:val="260"/>
        </w:trPr>
        <w:tc>
          <w:tcPr>
            <w:tcW w:w="3955" w:type="dxa"/>
            <w:shd w:val="clear" w:color="auto" w:fill="F2F2F2" w:themeFill="background1" w:themeFillShade="F2"/>
          </w:tcPr>
          <w:p w14:paraId="0BBB501F" w14:textId="77777777" w:rsidR="00B02E8D" w:rsidRPr="00114FCC" w:rsidRDefault="00B02E8D" w:rsidP="006027F4">
            <w:pPr>
              <w:rPr>
                <w:rFonts w:asciiTheme="majorBidi" w:hAnsiTheme="majorBidi" w:cstheme="majorBidi"/>
              </w:rPr>
            </w:pPr>
            <w:r w:rsidRPr="00114FCC">
              <w:rPr>
                <w:rFonts w:asciiTheme="majorBidi" w:hAnsiTheme="majorBidi" w:cstheme="majorBidi"/>
              </w:rPr>
              <w:t>Humans in Society</w:t>
            </w:r>
          </w:p>
        </w:tc>
        <w:tc>
          <w:tcPr>
            <w:tcW w:w="5850" w:type="dxa"/>
            <w:shd w:val="clear" w:color="auto" w:fill="F2F2F2" w:themeFill="background1" w:themeFillShade="F2"/>
          </w:tcPr>
          <w:p w14:paraId="2BFD660B" w14:textId="77777777" w:rsidR="00B02E8D" w:rsidRPr="00114FCC" w:rsidRDefault="00B02E8D" w:rsidP="006027F4">
            <w:pPr>
              <w:rPr>
                <w:rFonts w:asciiTheme="majorBidi" w:hAnsiTheme="majorBidi" w:cstheme="majorBidi"/>
              </w:rPr>
            </w:pPr>
            <w:r w:rsidRPr="00114FCC">
              <w:rPr>
                <w:rFonts w:asciiTheme="majorBidi" w:hAnsiTheme="majorBidi" w:cstheme="majorBidi"/>
              </w:rPr>
              <w:t>SOCY100 Introduction to Sociology</w:t>
            </w:r>
          </w:p>
        </w:tc>
      </w:tr>
      <w:tr w:rsidR="00B02E8D" w:rsidRPr="00114FCC" w14:paraId="3EDC92B7" w14:textId="77777777" w:rsidTr="006027F4">
        <w:trPr>
          <w:trHeight w:val="584"/>
        </w:trPr>
        <w:tc>
          <w:tcPr>
            <w:tcW w:w="3955" w:type="dxa"/>
            <w:tcBorders>
              <w:bottom w:val="single" w:sz="4" w:space="0" w:color="auto"/>
            </w:tcBorders>
          </w:tcPr>
          <w:p w14:paraId="4A3B6E34" w14:textId="77777777" w:rsidR="00B02E8D" w:rsidRPr="00114FCC" w:rsidRDefault="00B02E8D" w:rsidP="006027F4">
            <w:pPr>
              <w:rPr>
                <w:rFonts w:asciiTheme="majorBidi" w:hAnsiTheme="majorBidi" w:cstheme="majorBidi"/>
              </w:rPr>
            </w:pPr>
            <w:r w:rsidRPr="00114FCC">
              <w:rPr>
                <w:rFonts w:asciiTheme="majorBidi" w:hAnsiTheme="majorBidi" w:cstheme="majorBidi"/>
              </w:rPr>
              <w:t>Marriage and Family</w:t>
            </w:r>
          </w:p>
        </w:tc>
        <w:tc>
          <w:tcPr>
            <w:tcW w:w="5850" w:type="dxa"/>
            <w:tcBorders>
              <w:bottom w:val="single" w:sz="4" w:space="0" w:color="auto"/>
            </w:tcBorders>
          </w:tcPr>
          <w:p w14:paraId="64FFA7FD" w14:textId="77777777" w:rsidR="00B02E8D" w:rsidRPr="00114FCC" w:rsidRDefault="00B02E8D" w:rsidP="006027F4">
            <w:pPr>
              <w:rPr>
                <w:rFonts w:asciiTheme="majorBidi" w:hAnsiTheme="majorBidi" w:cstheme="majorBidi"/>
              </w:rPr>
            </w:pPr>
            <w:r w:rsidRPr="00114FCC">
              <w:rPr>
                <w:rFonts w:asciiTheme="majorBidi" w:hAnsiTheme="majorBidi" w:cstheme="majorBidi"/>
              </w:rPr>
              <w:t>SOCY214 Marriage and Family</w:t>
            </w:r>
          </w:p>
        </w:tc>
      </w:tr>
      <w:tr w:rsidR="00B02E8D" w:rsidRPr="00114FCC" w14:paraId="3E57C6AE" w14:textId="77777777" w:rsidTr="006027F4">
        <w:trPr>
          <w:trHeight w:val="260"/>
        </w:trPr>
        <w:tc>
          <w:tcPr>
            <w:tcW w:w="3955" w:type="dxa"/>
            <w:shd w:val="clear" w:color="auto" w:fill="F2F2F2" w:themeFill="background1" w:themeFillShade="F2"/>
          </w:tcPr>
          <w:p w14:paraId="2EF54F59" w14:textId="77777777" w:rsidR="00B02E8D" w:rsidRPr="00114FCC" w:rsidRDefault="00B02E8D" w:rsidP="006027F4">
            <w:pPr>
              <w:rPr>
                <w:rFonts w:asciiTheme="majorBidi" w:hAnsiTheme="majorBidi" w:cstheme="majorBidi"/>
              </w:rPr>
            </w:pPr>
            <w:r w:rsidRPr="00114FCC">
              <w:rPr>
                <w:rFonts w:asciiTheme="majorBidi" w:hAnsiTheme="majorBidi" w:cstheme="majorBidi"/>
              </w:rPr>
              <w:t>Introduction to Economics</w:t>
            </w:r>
          </w:p>
        </w:tc>
        <w:tc>
          <w:tcPr>
            <w:tcW w:w="5850" w:type="dxa"/>
            <w:shd w:val="clear" w:color="auto" w:fill="F2F2F2" w:themeFill="background1" w:themeFillShade="F2"/>
          </w:tcPr>
          <w:p w14:paraId="13F1CD25" w14:textId="77777777" w:rsidR="00B02E8D" w:rsidRPr="00114FCC" w:rsidRDefault="00B02E8D" w:rsidP="006027F4">
            <w:pPr>
              <w:rPr>
                <w:rFonts w:asciiTheme="majorBidi" w:hAnsiTheme="majorBidi" w:cstheme="majorBidi"/>
              </w:rPr>
            </w:pPr>
            <w:r w:rsidRPr="00114FCC">
              <w:rPr>
                <w:rFonts w:asciiTheme="majorBidi" w:hAnsiTheme="majorBidi" w:cstheme="majorBidi"/>
              </w:rPr>
              <w:t>ECON105 Introduction to Economics</w:t>
            </w:r>
          </w:p>
        </w:tc>
      </w:tr>
      <w:tr w:rsidR="00B02E8D" w:rsidRPr="00114FCC" w14:paraId="39FE2323" w14:textId="77777777" w:rsidTr="006027F4">
        <w:trPr>
          <w:trHeight w:val="260"/>
        </w:trPr>
        <w:tc>
          <w:tcPr>
            <w:tcW w:w="3955" w:type="dxa"/>
            <w:tcBorders>
              <w:bottom w:val="single" w:sz="4" w:space="0" w:color="auto"/>
            </w:tcBorders>
          </w:tcPr>
          <w:p w14:paraId="486DCA91" w14:textId="77777777" w:rsidR="00B02E8D" w:rsidRPr="00114FCC" w:rsidRDefault="00B02E8D" w:rsidP="006027F4">
            <w:pPr>
              <w:rPr>
                <w:rFonts w:asciiTheme="majorBidi" w:hAnsiTheme="majorBidi" w:cstheme="majorBidi"/>
              </w:rPr>
            </w:pPr>
            <w:r w:rsidRPr="00114FCC">
              <w:rPr>
                <w:rFonts w:asciiTheme="majorBidi" w:hAnsiTheme="majorBidi" w:cstheme="majorBidi"/>
              </w:rPr>
              <w:t>World Civilizations to 1600</w:t>
            </w:r>
          </w:p>
        </w:tc>
        <w:tc>
          <w:tcPr>
            <w:tcW w:w="5850" w:type="dxa"/>
            <w:tcBorders>
              <w:bottom w:val="single" w:sz="4" w:space="0" w:color="auto"/>
            </w:tcBorders>
          </w:tcPr>
          <w:p w14:paraId="3700EFD9" w14:textId="77777777" w:rsidR="00B02E8D" w:rsidRPr="00531980" w:rsidRDefault="00B02E8D" w:rsidP="006027F4">
            <w:pPr>
              <w:rPr>
                <w:rFonts w:ascii="Times New Roman" w:hAnsi="Times New Roman" w:cs="Times New Roman"/>
              </w:rPr>
            </w:pPr>
            <w:r w:rsidRPr="00531980">
              <w:rPr>
                <w:rFonts w:ascii="Times New Roman" w:hAnsi="Times New Roman" w:cs="Times New Roman"/>
              </w:rPr>
              <w:t>HIST 116 World History: A Comparative Survey from the Ancient World to A.D. 1500</w:t>
            </w:r>
          </w:p>
        </w:tc>
      </w:tr>
      <w:tr w:rsidR="00B02E8D" w:rsidRPr="00114FCC" w14:paraId="6473DA88" w14:textId="77777777" w:rsidTr="006027F4">
        <w:trPr>
          <w:trHeight w:val="260"/>
        </w:trPr>
        <w:tc>
          <w:tcPr>
            <w:tcW w:w="3955" w:type="dxa"/>
            <w:shd w:val="clear" w:color="auto" w:fill="F2F2F2" w:themeFill="background1" w:themeFillShade="F2"/>
          </w:tcPr>
          <w:p w14:paraId="6596BE3E" w14:textId="77777777" w:rsidR="00B02E8D" w:rsidRPr="00114FCC" w:rsidRDefault="00B02E8D" w:rsidP="006027F4">
            <w:pPr>
              <w:rPr>
                <w:rFonts w:asciiTheme="majorBidi" w:hAnsiTheme="majorBidi" w:cstheme="majorBidi"/>
              </w:rPr>
            </w:pPr>
            <w:r>
              <w:rPr>
                <w:rFonts w:asciiTheme="majorBidi" w:hAnsiTheme="majorBidi" w:cstheme="majorBidi"/>
              </w:rPr>
              <w:t>World Civilizations S</w:t>
            </w:r>
            <w:r w:rsidRPr="00114FCC">
              <w:rPr>
                <w:rFonts w:asciiTheme="majorBidi" w:hAnsiTheme="majorBidi" w:cstheme="majorBidi"/>
              </w:rPr>
              <w:t>ince 1600</w:t>
            </w:r>
          </w:p>
        </w:tc>
        <w:tc>
          <w:tcPr>
            <w:tcW w:w="5850" w:type="dxa"/>
            <w:shd w:val="clear" w:color="auto" w:fill="F2F2F2" w:themeFill="background1" w:themeFillShade="F2"/>
          </w:tcPr>
          <w:p w14:paraId="630D4A21" w14:textId="77777777" w:rsidR="00B02E8D" w:rsidRPr="00531980" w:rsidRDefault="00B02E8D" w:rsidP="006027F4">
            <w:pPr>
              <w:rPr>
                <w:rFonts w:ascii="Times New Roman" w:hAnsi="Times New Roman" w:cs="Times New Roman"/>
              </w:rPr>
            </w:pPr>
            <w:r w:rsidRPr="00531980">
              <w:rPr>
                <w:rFonts w:ascii="Times New Roman" w:hAnsi="Times New Roman" w:cs="Times New Roman"/>
              </w:rPr>
              <w:t>HIST 117 World History: A Comparative Survey from A.D. 1500 to the Present</w:t>
            </w:r>
          </w:p>
          <w:p w14:paraId="0FE1CCA0" w14:textId="77777777" w:rsidR="00B02E8D" w:rsidRPr="00531980" w:rsidRDefault="00B02E8D" w:rsidP="006027F4">
            <w:pPr>
              <w:rPr>
                <w:rFonts w:ascii="Times New Roman" w:hAnsi="Times New Roman" w:cs="Times New Roman"/>
              </w:rPr>
            </w:pPr>
          </w:p>
        </w:tc>
      </w:tr>
      <w:tr w:rsidR="00B02E8D" w:rsidRPr="00114FCC" w14:paraId="0336FCF9" w14:textId="77777777" w:rsidTr="006027F4">
        <w:trPr>
          <w:trHeight w:val="260"/>
        </w:trPr>
        <w:tc>
          <w:tcPr>
            <w:tcW w:w="3955" w:type="dxa"/>
            <w:tcBorders>
              <w:bottom w:val="single" w:sz="4" w:space="0" w:color="auto"/>
            </w:tcBorders>
          </w:tcPr>
          <w:p w14:paraId="4B938D64" w14:textId="77777777" w:rsidR="00B02E8D" w:rsidRPr="00114FCC" w:rsidRDefault="00B02E8D" w:rsidP="006027F4">
            <w:pPr>
              <w:rPr>
                <w:rFonts w:asciiTheme="majorBidi" w:hAnsiTheme="majorBidi" w:cstheme="majorBidi"/>
              </w:rPr>
            </w:pPr>
            <w:r w:rsidRPr="00114FCC">
              <w:rPr>
                <w:rFonts w:asciiTheme="majorBidi" w:hAnsiTheme="majorBidi" w:cstheme="majorBidi"/>
              </w:rPr>
              <w:t>American History to 1877</w:t>
            </w:r>
          </w:p>
        </w:tc>
        <w:tc>
          <w:tcPr>
            <w:tcW w:w="5850" w:type="dxa"/>
            <w:tcBorders>
              <w:bottom w:val="single" w:sz="4" w:space="0" w:color="auto"/>
            </w:tcBorders>
          </w:tcPr>
          <w:p w14:paraId="76A40413" w14:textId="77777777" w:rsidR="00B02E8D" w:rsidRPr="00531980" w:rsidRDefault="00B02E8D" w:rsidP="006027F4">
            <w:pPr>
              <w:rPr>
                <w:rFonts w:ascii="Times New Roman" w:hAnsi="Times New Roman" w:cs="Times New Roman"/>
              </w:rPr>
            </w:pPr>
            <w:r w:rsidRPr="00531980">
              <w:rPr>
                <w:rFonts w:ascii="Times New Roman" w:hAnsi="Times New Roman" w:cs="Times New Roman"/>
              </w:rPr>
              <w:t>HIST 200 History of the United States, a Survey Course: from Colonial Times to 1865</w:t>
            </w:r>
          </w:p>
          <w:p w14:paraId="0D3D4970" w14:textId="77777777" w:rsidR="00B02E8D" w:rsidRPr="00531980" w:rsidRDefault="00B02E8D" w:rsidP="006027F4">
            <w:pPr>
              <w:rPr>
                <w:rFonts w:ascii="Times New Roman" w:hAnsi="Times New Roman" w:cs="Times New Roman"/>
              </w:rPr>
            </w:pPr>
          </w:p>
        </w:tc>
      </w:tr>
      <w:tr w:rsidR="00B02E8D" w:rsidRPr="00114FCC" w14:paraId="1C37839F" w14:textId="77777777" w:rsidTr="006027F4">
        <w:trPr>
          <w:trHeight w:val="90"/>
        </w:trPr>
        <w:tc>
          <w:tcPr>
            <w:tcW w:w="3955" w:type="dxa"/>
            <w:shd w:val="clear" w:color="auto" w:fill="F2F2F2" w:themeFill="background1" w:themeFillShade="F2"/>
          </w:tcPr>
          <w:p w14:paraId="6F93812B" w14:textId="77777777" w:rsidR="00B02E8D" w:rsidRPr="00114FCC" w:rsidRDefault="00B02E8D" w:rsidP="006027F4">
            <w:pPr>
              <w:rPr>
                <w:rFonts w:asciiTheme="majorBidi" w:hAnsiTheme="majorBidi" w:cstheme="majorBidi"/>
              </w:rPr>
            </w:pPr>
            <w:r w:rsidRPr="00114FCC">
              <w:rPr>
                <w:rFonts w:asciiTheme="majorBidi" w:hAnsiTheme="majorBidi" w:cstheme="majorBidi"/>
              </w:rPr>
              <w:t>American History 1877 to the Present</w:t>
            </w:r>
          </w:p>
        </w:tc>
        <w:tc>
          <w:tcPr>
            <w:tcW w:w="5850" w:type="dxa"/>
            <w:shd w:val="clear" w:color="auto" w:fill="F2F2F2" w:themeFill="background1" w:themeFillShade="F2"/>
          </w:tcPr>
          <w:p w14:paraId="08CF4EFB" w14:textId="77777777" w:rsidR="00B02E8D" w:rsidRPr="00531980" w:rsidRDefault="00B02E8D" w:rsidP="006027F4">
            <w:pPr>
              <w:rPr>
                <w:rFonts w:ascii="Times New Roman" w:hAnsi="Times New Roman" w:cs="Times New Roman"/>
              </w:rPr>
            </w:pPr>
            <w:r w:rsidRPr="00531980">
              <w:rPr>
                <w:rFonts w:ascii="Times New Roman" w:hAnsi="Times New Roman" w:cs="Times New Roman"/>
              </w:rPr>
              <w:t>HIST 201 History of the United States, a Survey Course: from 1865 to the Present</w:t>
            </w:r>
          </w:p>
          <w:p w14:paraId="14159D12" w14:textId="77777777" w:rsidR="00B02E8D" w:rsidRPr="00531980" w:rsidRDefault="00B02E8D" w:rsidP="006027F4">
            <w:pPr>
              <w:rPr>
                <w:rFonts w:ascii="Times New Roman" w:hAnsi="Times New Roman" w:cs="Times New Roman"/>
              </w:rPr>
            </w:pPr>
          </w:p>
        </w:tc>
      </w:tr>
    </w:tbl>
    <w:p w14:paraId="18C13A90" w14:textId="77777777" w:rsidR="00B02E8D" w:rsidRDefault="00B02E8D" w:rsidP="00B02E8D">
      <w:pPr>
        <w:rPr>
          <w:rFonts w:ascii="Times New Roman" w:eastAsia="Times New Roman" w:hAnsi="Times New Roman" w:cs="Times New Roman"/>
        </w:rPr>
      </w:pPr>
    </w:p>
    <w:p w14:paraId="47F06AF2" w14:textId="77777777" w:rsidR="00B02E8D" w:rsidRDefault="00B02E8D" w:rsidP="00B02E8D">
      <w:pPr>
        <w:rPr>
          <w:rFonts w:ascii="Times New Roman" w:eastAsia="Times New Roman" w:hAnsi="Times New Roman" w:cs="Times New Roman"/>
        </w:rPr>
      </w:pPr>
    </w:p>
    <w:p w14:paraId="2F9B3584" w14:textId="77777777" w:rsidR="00D43096" w:rsidRDefault="00D43096" w:rsidP="00B02E8D">
      <w:pPr>
        <w:rPr>
          <w:rFonts w:asciiTheme="majorBidi" w:eastAsia="Times New Roman" w:hAnsiTheme="majorBidi" w:cstheme="majorBidi"/>
          <w:b/>
          <w:bCs/>
        </w:rPr>
      </w:pPr>
    </w:p>
    <w:p w14:paraId="6D43AE70" w14:textId="36031722" w:rsidR="00B02E8D" w:rsidRPr="00114FCC" w:rsidRDefault="00B02E8D" w:rsidP="00B02E8D">
      <w:pPr>
        <w:rPr>
          <w:rFonts w:asciiTheme="majorBidi" w:eastAsia="Times New Roman" w:hAnsiTheme="majorBidi" w:cstheme="majorBidi"/>
          <w:b/>
          <w:bCs/>
        </w:rPr>
      </w:pPr>
      <w:r>
        <w:rPr>
          <w:rFonts w:asciiTheme="majorBidi" w:eastAsia="Times New Roman" w:hAnsiTheme="majorBidi" w:cstheme="majorBidi"/>
          <w:b/>
          <w:bCs/>
        </w:rPr>
        <w:t>2) SEU’s</w:t>
      </w:r>
      <w:r w:rsidRPr="00114FCC">
        <w:rPr>
          <w:rFonts w:asciiTheme="majorBidi" w:eastAsia="Times New Roman" w:hAnsiTheme="majorBidi" w:cstheme="majorBidi"/>
          <w:b/>
          <w:bCs/>
        </w:rPr>
        <w:t xml:space="preserve"> Associate of Arts in General </w:t>
      </w:r>
      <w:r>
        <w:rPr>
          <w:rFonts w:asciiTheme="majorBidi" w:eastAsia="Times New Roman" w:hAnsiTheme="majorBidi" w:cstheme="majorBidi"/>
          <w:b/>
          <w:bCs/>
        </w:rPr>
        <w:t>Education</w:t>
      </w:r>
      <w:r w:rsidRPr="00114FCC">
        <w:rPr>
          <w:rFonts w:asciiTheme="majorBidi" w:eastAsia="Times New Roman" w:hAnsiTheme="majorBidi" w:cstheme="majorBidi"/>
          <w:b/>
          <w:bCs/>
        </w:rPr>
        <w:t xml:space="preserve"> requires 62 credit hours.</w:t>
      </w:r>
    </w:p>
    <w:p w14:paraId="5887E770" w14:textId="77777777" w:rsidR="00B02E8D" w:rsidRPr="00114FCC" w:rsidRDefault="00B02E8D" w:rsidP="00B02E8D">
      <w:pPr>
        <w:rPr>
          <w:rFonts w:asciiTheme="majorBidi" w:eastAsia="Times New Roman" w:hAnsiTheme="majorBidi" w:cstheme="majorBidi"/>
        </w:rPr>
      </w:pPr>
      <w:r w:rsidRPr="00114FCC">
        <w:rPr>
          <w:rFonts w:asciiTheme="majorBidi" w:eastAsia="Times New Roman" w:hAnsiTheme="majorBidi" w:cstheme="majorBidi"/>
        </w:rPr>
        <w:t>In accordance with the CCRCCA’s Credit Limits for Associate’s and Bachelor’s Degrees (§15-117 Education Article, Annotated Code of Maryland) there is a cap on the number of credits in an Associate’s degree:</w:t>
      </w:r>
    </w:p>
    <w:p w14:paraId="70C68B20" w14:textId="77777777" w:rsidR="00B02E8D" w:rsidRPr="00404494" w:rsidRDefault="00B02E8D" w:rsidP="00B02E8D">
      <w:pPr>
        <w:ind w:left="720"/>
        <w:rPr>
          <w:rFonts w:asciiTheme="majorBidi" w:eastAsia="Times New Roman" w:hAnsiTheme="majorBidi" w:cstheme="majorBidi"/>
          <w:i/>
          <w:iCs/>
        </w:rPr>
      </w:pPr>
      <w:r w:rsidRPr="00404494">
        <w:rPr>
          <w:rFonts w:asciiTheme="majorBidi" w:eastAsia="Times New Roman" w:hAnsiTheme="majorBidi" w:cstheme="majorBidi"/>
          <w:i/>
          <w:iCs/>
        </w:rPr>
        <w:t xml:space="preserve">Beginning in the fall 2015 semester, the standard number of credits required for an associate’s degree from a public community college is 60 credit hours unless the degree is defined as more than a two-year degree, or professional accreditation or certification requirements dictate excess credits. The standard number of credits required for a baccalaureate degree from a public senior higher education institution is 120 credit hours unless the degree is defined as a five-year program, or professional accreditation or certification requirements dictate excess credits. </w:t>
      </w:r>
    </w:p>
    <w:p w14:paraId="0BD449DB" w14:textId="77777777" w:rsidR="00B02E8D" w:rsidRDefault="00B02E8D" w:rsidP="00B02E8D">
      <w:pPr>
        <w:rPr>
          <w:rFonts w:asciiTheme="majorBidi" w:eastAsia="Times New Roman" w:hAnsiTheme="majorBidi" w:cstheme="majorBidi"/>
        </w:rPr>
      </w:pPr>
    </w:p>
    <w:p w14:paraId="6A221A84" w14:textId="77777777" w:rsidR="00B02E8D" w:rsidRPr="00114FCC" w:rsidRDefault="00B02E8D" w:rsidP="00B02E8D">
      <w:pPr>
        <w:rPr>
          <w:rFonts w:asciiTheme="majorBidi" w:eastAsia="Times New Roman" w:hAnsiTheme="majorBidi" w:cstheme="majorBidi"/>
        </w:rPr>
      </w:pPr>
      <w:r>
        <w:rPr>
          <w:rFonts w:asciiTheme="majorBidi" w:eastAsia="Times New Roman" w:hAnsiTheme="majorBidi" w:cstheme="majorBidi"/>
        </w:rPr>
        <w:t xml:space="preserve">SEU’s </w:t>
      </w:r>
      <w:r w:rsidRPr="00114FCC">
        <w:rPr>
          <w:rFonts w:asciiTheme="majorBidi" w:eastAsia="Times New Roman" w:hAnsiTheme="majorBidi" w:cstheme="majorBidi"/>
        </w:rPr>
        <w:t xml:space="preserve">degree requirement exceeds the cap of 60, and it is not offering a professional accreditation or certification. </w:t>
      </w:r>
      <w:r>
        <w:rPr>
          <w:rFonts w:asciiTheme="majorBidi" w:eastAsia="Times New Roman" w:hAnsiTheme="majorBidi" w:cstheme="majorBidi"/>
        </w:rPr>
        <w:t>MC</w:t>
      </w:r>
      <w:r w:rsidRPr="00114FCC">
        <w:rPr>
          <w:rFonts w:asciiTheme="majorBidi" w:eastAsia="Times New Roman" w:hAnsiTheme="majorBidi" w:cstheme="majorBidi"/>
        </w:rPr>
        <w:t xml:space="preserve"> offers </w:t>
      </w:r>
      <w:r>
        <w:rPr>
          <w:rFonts w:asciiTheme="majorBidi" w:eastAsia="Times New Roman" w:hAnsiTheme="majorBidi" w:cstheme="majorBidi"/>
        </w:rPr>
        <w:t>a similar</w:t>
      </w:r>
      <w:r w:rsidRPr="00114FCC">
        <w:rPr>
          <w:rFonts w:asciiTheme="majorBidi" w:eastAsia="Times New Roman" w:hAnsiTheme="majorBidi" w:cstheme="majorBidi"/>
        </w:rPr>
        <w:t xml:space="preserve"> degree for 60 credits.</w:t>
      </w:r>
    </w:p>
    <w:p w14:paraId="3960307E" w14:textId="77777777" w:rsidR="00B02E8D" w:rsidRDefault="00B02E8D" w:rsidP="00B02E8D">
      <w:pPr>
        <w:rPr>
          <w:rFonts w:ascii="Times New Roman" w:eastAsia="Times New Roman" w:hAnsi="Times New Roman" w:cs="Times New Roman"/>
        </w:rPr>
      </w:pPr>
    </w:p>
    <w:p w14:paraId="3A3112E3" w14:textId="77777777" w:rsidR="00B02E8D" w:rsidRDefault="00B02E8D" w:rsidP="00B02E8D">
      <w:pPr>
        <w:rPr>
          <w:rFonts w:asciiTheme="majorBidi" w:hAnsiTheme="majorBidi" w:cstheme="majorBidi"/>
        </w:rPr>
      </w:pPr>
    </w:p>
    <w:p w14:paraId="07AE6263" w14:textId="77777777" w:rsidR="00B02E8D" w:rsidRDefault="00B02E8D" w:rsidP="00B02E8D">
      <w:pPr>
        <w:rPr>
          <w:rFonts w:asciiTheme="majorBidi" w:eastAsia="Times New Roman" w:hAnsiTheme="majorBidi" w:cstheme="majorBidi"/>
          <w:b/>
          <w:bCs/>
        </w:rPr>
      </w:pPr>
      <w:r>
        <w:rPr>
          <w:rFonts w:asciiTheme="majorBidi" w:eastAsia="Times New Roman" w:hAnsiTheme="majorBidi" w:cstheme="majorBidi"/>
          <w:b/>
          <w:bCs/>
        </w:rPr>
        <w:t>3)</w:t>
      </w:r>
      <w:r w:rsidRPr="00D845F4">
        <w:rPr>
          <w:rFonts w:asciiTheme="majorBidi" w:eastAsia="Times New Roman" w:hAnsiTheme="majorBidi" w:cstheme="majorBidi"/>
          <w:b/>
          <w:bCs/>
        </w:rPr>
        <w:t xml:space="preserve"> SEU’s tuition and fees are higher than in-county tuition and fees at M</w:t>
      </w:r>
      <w:r>
        <w:rPr>
          <w:rFonts w:asciiTheme="majorBidi" w:eastAsia="Times New Roman" w:hAnsiTheme="majorBidi" w:cstheme="majorBidi"/>
          <w:b/>
          <w:bCs/>
        </w:rPr>
        <w:t>C</w:t>
      </w:r>
      <w:r w:rsidRPr="00D845F4">
        <w:rPr>
          <w:rFonts w:asciiTheme="majorBidi" w:eastAsia="Times New Roman" w:hAnsiTheme="majorBidi" w:cstheme="majorBidi"/>
          <w:b/>
          <w:bCs/>
        </w:rPr>
        <w:t>.</w:t>
      </w:r>
    </w:p>
    <w:p w14:paraId="48013439" w14:textId="77777777" w:rsidR="00B02E8D" w:rsidRDefault="00B02E8D" w:rsidP="00B02E8D">
      <w:pPr>
        <w:rPr>
          <w:rFonts w:asciiTheme="majorBidi" w:eastAsia="Times New Roman" w:hAnsiTheme="majorBidi" w:cstheme="majorBidi"/>
        </w:rPr>
      </w:pPr>
      <w:r w:rsidRPr="00D845F4">
        <w:rPr>
          <w:rFonts w:asciiTheme="majorBidi" w:eastAsia="Times New Roman" w:hAnsiTheme="majorBidi" w:cstheme="majorBidi"/>
          <w:b/>
          <w:bCs/>
        </w:rPr>
        <w:t xml:space="preserve"> </w:t>
      </w:r>
      <w:r>
        <w:rPr>
          <w:rFonts w:asciiTheme="majorBidi" w:eastAsia="Times New Roman" w:hAnsiTheme="majorBidi" w:cstheme="majorBidi"/>
        </w:rPr>
        <w:t>SEUs General Education AA will cost students over $8,000 in tuition and fees each year. Montgomery College offers a General Studies AA that costs under $6,000.  It is clearly a more affordable degree.  In addition, with the Montgomery College General Studies degree, students may complete using only Open Educational Resources.  Pursuing an A.A. degree at Montgomery College is clearly a more affordable option for citizens of Maryland.</w:t>
      </w:r>
    </w:p>
    <w:p w14:paraId="713D5AC0" w14:textId="77777777" w:rsidR="00B02E8D" w:rsidRDefault="00B02E8D" w:rsidP="00B02E8D">
      <w:pPr>
        <w:rPr>
          <w:rFonts w:asciiTheme="majorBidi" w:eastAsia="Times New Roman" w:hAnsiTheme="majorBidi" w:cstheme="majorBidi"/>
        </w:rPr>
      </w:pPr>
    </w:p>
    <w:p w14:paraId="59CF751B" w14:textId="77777777" w:rsidR="00B02E8D" w:rsidRDefault="00B02E8D" w:rsidP="00B02E8D">
      <w:pPr>
        <w:rPr>
          <w:rFonts w:asciiTheme="majorBidi" w:eastAsia="Times New Roman" w:hAnsiTheme="majorBidi" w:cstheme="majorBidi"/>
        </w:rPr>
      </w:pPr>
    </w:p>
    <w:p w14:paraId="06CC624E" w14:textId="77777777" w:rsidR="00B02E8D" w:rsidRPr="009B59F8" w:rsidRDefault="00B02E8D" w:rsidP="00B02E8D">
      <w:pPr>
        <w:rPr>
          <w:rFonts w:asciiTheme="majorBidi" w:eastAsia="Times New Roman" w:hAnsiTheme="majorBidi" w:cstheme="majorBidi"/>
        </w:rPr>
      </w:pPr>
      <w:r>
        <w:rPr>
          <w:rFonts w:asciiTheme="majorBidi" w:eastAsia="Times New Roman" w:hAnsiTheme="majorBidi" w:cstheme="majorBidi"/>
        </w:rPr>
        <w:t>Thank you for taking the time to consider this matter. We know that you will make the right decision.</w:t>
      </w:r>
    </w:p>
    <w:p w14:paraId="69E4077A" w14:textId="7060CB56" w:rsidR="00B02E8D" w:rsidRDefault="00B02E8D" w:rsidP="00B02E8D">
      <w:pPr>
        <w:rPr>
          <w:rFonts w:asciiTheme="majorBidi" w:hAnsiTheme="majorBidi" w:cstheme="majorBidi"/>
        </w:rPr>
      </w:pPr>
    </w:p>
    <w:p w14:paraId="4C659FE6" w14:textId="71B4058E" w:rsidR="00D43096" w:rsidRDefault="00D43096" w:rsidP="00B02E8D">
      <w:pPr>
        <w:rPr>
          <w:rFonts w:asciiTheme="majorBidi" w:hAnsiTheme="majorBidi" w:cstheme="majorBidi"/>
        </w:rPr>
      </w:pPr>
    </w:p>
    <w:p w14:paraId="224611F9" w14:textId="7AFEAA82" w:rsidR="00D43096" w:rsidRDefault="00D43096" w:rsidP="00B02E8D">
      <w:pPr>
        <w:rPr>
          <w:rFonts w:asciiTheme="majorBidi" w:hAnsiTheme="majorBidi" w:cstheme="majorBidi"/>
        </w:rPr>
      </w:pPr>
      <w:r>
        <w:rPr>
          <w:rFonts w:asciiTheme="majorBidi" w:hAnsiTheme="majorBidi" w:cstheme="majorBidi"/>
        </w:rPr>
        <w:t>Respectfully,</w:t>
      </w:r>
    </w:p>
    <w:p w14:paraId="3A8A2786" w14:textId="1FB7349F" w:rsidR="00D43096" w:rsidRDefault="00D43096" w:rsidP="00B02E8D">
      <w:pPr>
        <w:rPr>
          <w:rFonts w:asciiTheme="majorBidi" w:hAnsiTheme="majorBidi" w:cstheme="majorBidi"/>
        </w:rPr>
      </w:pPr>
      <w:r>
        <w:rPr>
          <w:noProof/>
        </w:rPr>
        <w:drawing>
          <wp:inline distT="0" distB="0" distL="0" distR="0" wp14:anchorId="46BC3DF6" wp14:editId="0301B8F0">
            <wp:extent cx="109537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38150"/>
                    </a:xfrm>
                    <a:prstGeom prst="rect">
                      <a:avLst/>
                    </a:prstGeom>
                    <a:noFill/>
                    <a:ln>
                      <a:noFill/>
                    </a:ln>
                  </pic:spPr>
                </pic:pic>
              </a:graphicData>
            </a:graphic>
          </wp:inline>
        </w:drawing>
      </w:r>
    </w:p>
    <w:p w14:paraId="526A8337" w14:textId="41889C94" w:rsidR="00D43096" w:rsidRDefault="00D43096" w:rsidP="00B02E8D">
      <w:pPr>
        <w:rPr>
          <w:rFonts w:asciiTheme="majorBidi" w:hAnsiTheme="majorBidi" w:cstheme="majorBidi"/>
        </w:rPr>
      </w:pPr>
    </w:p>
    <w:p w14:paraId="30EBAA9D" w14:textId="05412D05" w:rsidR="00D43096" w:rsidRDefault="00D43096" w:rsidP="00B02E8D">
      <w:pPr>
        <w:rPr>
          <w:rFonts w:asciiTheme="majorBidi" w:hAnsiTheme="majorBidi" w:cstheme="majorBidi"/>
        </w:rPr>
      </w:pPr>
      <w:r>
        <w:rPr>
          <w:rFonts w:asciiTheme="majorBidi" w:hAnsiTheme="majorBidi" w:cstheme="majorBidi"/>
        </w:rPr>
        <w:t>Sanjay Rai, PhD</w:t>
      </w:r>
    </w:p>
    <w:p w14:paraId="3068CEC5" w14:textId="3EE272A9" w:rsidR="00D43096" w:rsidRDefault="00D43096" w:rsidP="00B02E8D">
      <w:pPr>
        <w:rPr>
          <w:rFonts w:asciiTheme="majorBidi" w:hAnsiTheme="majorBidi" w:cstheme="majorBidi"/>
        </w:rPr>
      </w:pPr>
      <w:r>
        <w:rPr>
          <w:rFonts w:asciiTheme="majorBidi" w:hAnsiTheme="majorBidi" w:cstheme="majorBidi"/>
        </w:rPr>
        <w:t>Senior Vice President for Academic Affairs</w:t>
      </w:r>
    </w:p>
    <w:p w14:paraId="10558E9F" w14:textId="77777777" w:rsidR="00D43096" w:rsidRPr="00114FCC" w:rsidRDefault="00D43096" w:rsidP="00B02E8D">
      <w:pPr>
        <w:rPr>
          <w:rFonts w:asciiTheme="majorBidi" w:hAnsiTheme="majorBidi" w:cstheme="majorBidi"/>
        </w:rPr>
      </w:pPr>
    </w:p>
    <w:p w14:paraId="6BFFB58D" w14:textId="77777777" w:rsidR="00B02E8D" w:rsidRPr="00114FCC" w:rsidRDefault="00B02E8D" w:rsidP="00B02E8D">
      <w:pPr>
        <w:rPr>
          <w:rFonts w:asciiTheme="majorBidi" w:hAnsiTheme="majorBidi" w:cstheme="majorBidi"/>
        </w:rPr>
      </w:pPr>
    </w:p>
    <w:p w14:paraId="4BE4C115" w14:textId="77777777" w:rsidR="00B02E8D" w:rsidRPr="00114FCC" w:rsidRDefault="00B02E8D" w:rsidP="00B02E8D">
      <w:pPr>
        <w:rPr>
          <w:rFonts w:asciiTheme="majorBidi" w:hAnsiTheme="majorBidi" w:cstheme="majorBidi"/>
        </w:rPr>
      </w:pPr>
    </w:p>
    <w:p w14:paraId="21D01AF9" w14:textId="77777777" w:rsidR="00B02E8D" w:rsidRPr="00114FCC" w:rsidRDefault="00B02E8D" w:rsidP="00B02E8D">
      <w:pPr>
        <w:rPr>
          <w:rFonts w:asciiTheme="majorBidi" w:hAnsiTheme="majorBidi" w:cstheme="majorBidi"/>
        </w:rPr>
      </w:pPr>
    </w:p>
    <w:p w14:paraId="47A77BDA" w14:textId="77777777" w:rsidR="00B02E8D" w:rsidRPr="00114FCC" w:rsidRDefault="00B02E8D" w:rsidP="00B02E8D">
      <w:pPr>
        <w:rPr>
          <w:rFonts w:asciiTheme="majorBidi" w:hAnsiTheme="majorBidi" w:cstheme="majorBidi"/>
        </w:rPr>
      </w:pPr>
    </w:p>
    <w:p w14:paraId="7F473947" w14:textId="77777777" w:rsidR="00B02E8D" w:rsidRPr="00114FCC" w:rsidRDefault="00B02E8D" w:rsidP="00B02E8D">
      <w:pPr>
        <w:rPr>
          <w:rFonts w:asciiTheme="majorBidi" w:hAnsiTheme="majorBidi" w:cstheme="majorBidi"/>
        </w:rPr>
      </w:pPr>
    </w:p>
    <w:p w14:paraId="080FE090" w14:textId="77777777" w:rsidR="002C0980" w:rsidRPr="0022024D" w:rsidRDefault="002C0980" w:rsidP="00624516">
      <w:pPr>
        <w:rPr>
          <w:rFonts w:ascii="Adobe Caslon Pro Bold" w:hAnsi="Adobe Caslon Pro Bold"/>
        </w:rPr>
      </w:pPr>
    </w:p>
    <w:sectPr w:rsidR="002C0980" w:rsidRPr="0022024D" w:rsidSect="00250EB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0BA5" w14:textId="77777777" w:rsidR="00DD6322" w:rsidRDefault="00DD6322" w:rsidP="00457501">
      <w:r>
        <w:separator/>
      </w:r>
    </w:p>
  </w:endnote>
  <w:endnote w:type="continuationSeparator" w:id="0">
    <w:p w14:paraId="0ED44D8D" w14:textId="77777777" w:rsidR="00DD6322" w:rsidRDefault="00DD6322" w:rsidP="0045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dobe Caslon Pro Bold">
    <w:altName w:val="Georgia"/>
    <w:charset w:val="00"/>
    <w:family w:val="auto"/>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BCE4" w14:textId="77777777" w:rsidR="0022024D" w:rsidRDefault="00220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152E5" w14:textId="3BFBACBF" w:rsidR="00905C62" w:rsidRDefault="00905C62" w:rsidP="0036037F">
    <w:pPr>
      <w:pStyle w:val="Footer"/>
      <w:jc w:val="center"/>
    </w:pPr>
    <w:r>
      <w:rPr>
        <w:noProof/>
      </w:rPr>
      <w:drawing>
        <wp:inline distT="0" distB="0" distL="0" distR="0" wp14:anchorId="411EE198" wp14:editId="6F7BE3E7">
          <wp:extent cx="6562344" cy="37723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Letterhead_Locations_Word.png"/>
                  <pic:cNvPicPr/>
                </pic:nvPicPr>
                <pic:blipFill>
                  <a:blip r:embed="rId1">
                    <a:extLst>
                      <a:ext uri="{28A0092B-C50C-407E-A947-70E740481C1C}">
                        <a14:useLocalDpi xmlns:a14="http://schemas.microsoft.com/office/drawing/2010/main" val="0"/>
                      </a:ext>
                    </a:extLst>
                  </a:blip>
                  <a:stretch>
                    <a:fillRect/>
                  </a:stretch>
                </pic:blipFill>
                <pic:spPr>
                  <a:xfrm>
                    <a:off x="0" y="0"/>
                    <a:ext cx="6562344" cy="377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494D" w14:textId="77777777" w:rsidR="0022024D" w:rsidRDefault="00220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0AD84" w14:textId="77777777" w:rsidR="00DD6322" w:rsidRDefault="00DD6322" w:rsidP="00457501">
      <w:r>
        <w:separator/>
      </w:r>
    </w:p>
  </w:footnote>
  <w:footnote w:type="continuationSeparator" w:id="0">
    <w:p w14:paraId="04E7F833" w14:textId="77777777" w:rsidR="00DD6322" w:rsidRDefault="00DD6322" w:rsidP="0045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AF8C" w14:textId="77777777" w:rsidR="0022024D" w:rsidRDefault="00220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1202" w14:textId="77777777" w:rsidR="00905C62" w:rsidRDefault="00905C62" w:rsidP="0036037F">
    <w:pPr>
      <w:pStyle w:val="Header"/>
      <w:jc w:val="center"/>
    </w:pPr>
    <w:r>
      <w:rPr>
        <w:noProof/>
      </w:rPr>
      <w:drawing>
        <wp:inline distT="0" distB="0" distL="0" distR="0" wp14:anchorId="2E446A9C" wp14:editId="7E6A0603">
          <wp:extent cx="1228344" cy="719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Logo_Letterhead_Word.png"/>
                  <pic:cNvPicPr/>
                </pic:nvPicPr>
                <pic:blipFill>
                  <a:blip r:embed="rId1">
                    <a:extLst>
                      <a:ext uri="{28A0092B-C50C-407E-A947-70E740481C1C}">
                        <a14:useLocalDpi xmlns:a14="http://schemas.microsoft.com/office/drawing/2010/main" val="0"/>
                      </a:ext>
                    </a:extLst>
                  </a:blip>
                  <a:stretch>
                    <a:fillRect/>
                  </a:stretch>
                </pic:blipFill>
                <pic:spPr>
                  <a:xfrm>
                    <a:off x="0" y="0"/>
                    <a:ext cx="1228344" cy="7191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4197" w14:textId="77777777" w:rsidR="0022024D" w:rsidRDefault="00220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7FD"/>
    <w:multiLevelType w:val="hybridMultilevel"/>
    <w:tmpl w:val="E71EF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6758B"/>
    <w:multiLevelType w:val="hybridMultilevel"/>
    <w:tmpl w:val="2772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8A"/>
    <w:rsid w:val="00076687"/>
    <w:rsid w:val="001D17BC"/>
    <w:rsid w:val="0021184C"/>
    <w:rsid w:val="0022024D"/>
    <w:rsid w:val="00250EBD"/>
    <w:rsid w:val="002C0980"/>
    <w:rsid w:val="002E23F8"/>
    <w:rsid w:val="00350E9F"/>
    <w:rsid w:val="0036037F"/>
    <w:rsid w:val="00421FBD"/>
    <w:rsid w:val="00457501"/>
    <w:rsid w:val="004F1ACC"/>
    <w:rsid w:val="004F458C"/>
    <w:rsid w:val="005142FC"/>
    <w:rsid w:val="00536DAB"/>
    <w:rsid w:val="00624516"/>
    <w:rsid w:val="006552E6"/>
    <w:rsid w:val="006625D2"/>
    <w:rsid w:val="00756D90"/>
    <w:rsid w:val="008066E8"/>
    <w:rsid w:val="00905C62"/>
    <w:rsid w:val="00910AE5"/>
    <w:rsid w:val="00983795"/>
    <w:rsid w:val="00984708"/>
    <w:rsid w:val="00A43DE5"/>
    <w:rsid w:val="00AF7E41"/>
    <w:rsid w:val="00B02E8D"/>
    <w:rsid w:val="00B4703E"/>
    <w:rsid w:val="00B53480"/>
    <w:rsid w:val="00B73C86"/>
    <w:rsid w:val="00BF16D2"/>
    <w:rsid w:val="00C705FE"/>
    <w:rsid w:val="00CF2925"/>
    <w:rsid w:val="00D2632A"/>
    <w:rsid w:val="00D43096"/>
    <w:rsid w:val="00D84613"/>
    <w:rsid w:val="00DD6322"/>
    <w:rsid w:val="00DE56FC"/>
    <w:rsid w:val="00DE7E8A"/>
    <w:rsid w:val="00DF0615"/>
    <w:rsid w:val="00E669CF"/>
    <w:rsid w:val="00EE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F5A87A"/>
  <w14:defaultImageDpi w14:val="300"/>
  <w15:docId w15:val="{106D06A2-646A-4130-91A6-4436C423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501"/>
    <w:pPr>
      <w:tabs>
        <w:tab w:val="center" w:pos="4320"/>
        <w:tab w:val="right" w:pos="8640"/>
      </w:tabs>
    </w:pPr>
  </w:style>
  <w:style w:type="character" w:customStyle="1" w:styleId="HeaderChar">
    <w:name w:val="Header Char"/>
    <w:basedOn w:val="DefaultParagraphFont"/>
    <w:link w:val="Header"/>
    <w:uiPriority w:val="99"/>
    <w:rsid w:val="00457501"/>
  </w:style>
  <w:style w:type="paragraph" w:styleId="Footer">
    <w:name w:val="footer"/>
    <w:basedOn w:val="Normal"/>
    <w:link w:val="FooterChar"/>
    <w:uiPriority w:val="99"/>
    <w:unhideWhenUsed/>
    <w:rsid w:val="00457501"/>
    <w:pPr>
      <w:tabs>
        <w:tab w:val="center" w:pos="4320"/>
        <w:tab w:val="right" w:pos="8640"/>
      </w:tabs>
    </w:pPr>
  </w:style>
  <w:style w:type="character" w:customStyle="1" w:styleId="FooterChar">
    <w:name w:val="Footer Char"/>
    <w:basedOn w:val="DefaultParagraphFont"/>
    <w:link w:val="Footer"/>
    <w:uiPriority w:val="99"/>
    <w:rsid w:val="00457501"/>
  </w:style>
  <w:style w:type="paragraph" w:styleId="BalloonText">
    <w:name w:val="Balloon Text"/>
    <w:basedOn w:val="Normal"/>
    <w:link w:val="BalloonTextChar"/>
    <w:uiPriority w:val="99"/>
    <w:semiHidden/>
    <w:unhideWhenUsed/>
    <w:rsid w:val="00457501"/>
    <w:rPr>
      <w:rFonts w:ascii="Lucida Grande" w:hAnsi="Lucida Grande"/>
      <w:sz w:val="18"/>
      <w:szCs w:val="18"/>
    </w:rPr>
  </w:style>
  <w:style w:type="character" w:customStyle="1" w:styleId="BalloonTextChar">
    <w:name w:val="Balloon Text Char"/>
    <w:basedOn w:val="DefaultParagraphFont"/>
    <w:link w:val="BalloonText"/>
    <w:uiPriority w:val="99"/>
    <w:semiHidden/>
    <w:rsid w:val="00457501"/>
    <w:rPr>
      <w:rFonts w:ascii="Lucida Grande" w:hAnsi="Lucida Grande"/>
      <w:sz w:val="18"/>
      <w:szCs w:val="18"/>
    </w:rPr>
  </w:style>
  <w:style w:type="paragraph" w:styleId="NoSpacing">
    <w:name w:val="No Spacing"/>
    <w:uiPriority w:val="1"/>
    <w:qFormat/>
    <w:rsid w:val="00D84613"/>
    <w:rPr>
      <w:rFonts w:eastAsiaTheme="minorHAnsi"/>
      <w:sz w:val="22"/>
      <w:szCs w:val="22"/>
    </w:rPr>
  </w:style>
  <w:style w:type="table" w:styleId="TableGrid">
    <w:name w:val="Table Grid"/>
    <w:basedOn w:val="TableNormal"/>
    <w:uiPriority w:val="39"/>
    <w:rsid w:val="00B02E8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E8D"/>
    <w:pPr>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36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1FFD5-B572-438A-AB9C-36E1DF10E6F9}"/>
</file>

<file path=customXml/itemProps2.xml><?xml version="1.0" encoding="utf-8"?>
<ds:datastoreItem xmlns:ds="http://schemas.openxmlformats.org/officeDocument/2006/customXml" ds:itemID="{9D139BD6-9B4F-4C55-97B0-F024DAE7090B}"/>
</file>

<file path=customXml/itemProps3.xml><?xml version="1.0" encoding="utf-8"?>
<ds:datastoreItem xmlns:ds="http://schemas.openxmlformats.org/officeDocument/2006/customXml" ds:itemID="{0A71B818-2736-466C-B4BD-41ECA900C5A2}"/>
</file>

<file path=customXml/itemProps4.xml><?xml version="1.0" encoding="utf-8"?>
<ds:datastoreItem xmlns:ds="http://schemas.openxmlformats.org/officeDocument/2006/customXml" ds:itemID="{8E84B579-78CE-4B58-B1D9-951F13AECE84}"/>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6482</Characters>
  <Application>Microsoft Office Word</Application>
  <DocSecurity>0</DocSecurity>
  <Lines>166</Lines>
  <Paragraphs>97</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D'Ascenzo</dc:creator>
  <cp:lastModifiedBy>Jacqueline Cade</cp:lastModifiedBy>
  <cp:revision>2</cp:revision>
  <cp:lastPrinted>2017-05-30T13:17:00Z</cp:lastPrinted>
  <dcterms:created xsi:type="dcterms:W3CDTF">2020-07-15T21:25:00Z</dcterms:created>
  <dcterms:modified xsi:type="dcterms:W3CDTF">2020-07-15T21:25:00Z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